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992597" w14:textId="5E0AC1F8" w:rsidR="00353F2F" w:rsidRDefault="00DC71A8">
      <w:pPr>
        <w:tabs>
          <w:tab w:val="left" w:pos="3390"/>
          <w:tab w:val="center" w:pos="5032"/>
        </w:tabs>
        <w:spacing w:line="276" w:lineRule="auto"/>
        <w:contextualSpacing/>
        <w:jc w:val="center"/>
        <w:rPr>
          <w:rFonts w:ascii="Verdana" w:eastAsia="Arial" w:hAnsi="Verdana"/>
          <w:b/>
        </w:rPr>
      </w:pPr>
      <w:r>
        <w:rPr>
          <w:rFonts w:ascii="Verdana" w:eastAsia="Arial" w:hAnsi="Verdana"/>
          <w:b/>
        </w:rPr>
        <w:t>ANEXO III-1</w:t>
      </w:r>
    </w:p>
    <w:p w14:paraId="5F43CDF2" w14:textId="77777777" w:rsidR="00353F2F" w:rsidRDefault="00000000">
      <w:pPr>
        <w:tabs>
          <w:tab w:val="left" w:pos="3390"/>
          <w:tab w:val="center" w:pos="5032"/>
        </w:tabs>
        <w:spacing w:line="276" w:lineRule="auto"/>
        <w:contextualSpacing/>
        <w:jc w:val="center"/>
        <w:rPr>
          <w:sz w:val="24"/>
          <w:szCs w:val="24"/>
        </w:rPr>
      </w:pPr>
      <w:r>
        <w:rPr>
          <w:rFonts w:eastAsia="Arial"/>
          <w:b/>
          <w:sz w:val="24"/>
          <w:szCs w:val="24"/>
        </w:rPr>
        <w:t>ESTUDO TÉCNICO PRELIMINAR (ETP)</w:t>
      </w:r>
    </w:p>
    <w:p w14:paraId="4740B0AE" w14:textId="77777777" w:rsidR="00353F2F" w:rsidRDefault="00000000">
      <w:pPr>
        <w:tabs>
          <w:tab w:val="left" w:pos="3390"/>
          <w:tab w:val="center" w:pos="5032"/>
        </w:tabs>
        <w:spacing w:line="276" w:lineRule="auto"/>
        <w:contextualSpacing/>
        <w:jc w:val="center"/>
        <w:rPr>
          <w:sz w:val="24"/>
          <w:szCs w:val="24"/>
        </w:rPr>
      </w:pPr>
      <w:r>
        <w:rPr>
          <w:rFonts w:eastAsia="Arial"/>
          <w:b/>
          <w:sz w:val="24"/>
          <w:szCs w:val="24"/>
        </w:rPr>
        <w:t>ETP Nº 013/2025 – SEMCULT</w:t>
      </w:r>
    </w:p>
    <w:p w14:paraId="17C6CF0B" w14:textId="77777777" w:rsidR="00353F2F" w:rsidRDefault="00353F2F">
      <w:pPr>
        <w:tabs>
          <w:tab w:val="left" w:pos="3390"/>
          <w:tab w:val="center" w:pos="5032"/>
        </w:tabs>
        <w:spacing w:line="276" w:lineRule="auto"/>
        <w:jc w:val="center"/>
        <w:rPr>
          <w:rFonts w:eastAsia="Arial"/>
          <w:b/>
          <w:sz w:val="24"/>
          <w:szCs w:val="24"/>
          <w:u w:val="single"/>
        </w:rPr>
      </w:pPr>
    </w:p>
    <w:p w14:paraId="41018594" w14:textId="77777777" w:rsidR="00353F2F" w:rsidRDefault="00353F2F">
      <w:pPr>
        <w:tabs>
          <w:tab w:val="left" w:pos="3390"/>
          <w:tab w:val="center" w:pos="5032"/>
        </w:tabs>
        <w:spacing w:line="276" w:lineRule="auto"/>
        <w:rPr>
          <w:rFonts w:eastAsia="Arial"/>
          <w:b/>
          <w:sz w:val="24"/>
          <w:szCs w:val="24"/>
        </w:rPr>
      </w:pPr>
    </w:p>
    <w:p w14:paraId="726E5B86" w14:textId="77777777" w:rsidR="00353F2F" w:rsidRDefault="00000000">
      <w:pPr>
        <w:tabs>
          <w:tab w:val="left" w:pos="3390"/>
          <w:tab w:val="center" w:pos="5032"/>
        </w:tabs>
        <w:spacing w:line="276" w:lineRule="auto"/>
        <w:rPr>
          <w:rFonts w:eastAsia="Arial"/>
          <w:b/>
          <w:sz w:val="24"/>
          <w:szCs w:val="24"/>
        </w:rPr>
      </w:pPr>
      <w:r>
        <w:rPr>
          <w:rFonts w:eastAsia="Arial"/>
          <w:b/>
          <w:sz w:val="24"/>
          <w:szCs w:val="24"/>
        </w:rPr>
        <w:t>1. INFORMAÇÕES BÁSICAS</w:t>
      </w:r>
    </w:p>
    <w:p w14:paraId="0EBA1EF1" w14:textId="77777777" w:rsidR="00353F2F" w:rsidRDefault="00000000">
      <w:pPr>
        <w:pStyle w:val="PargrafodaLista"/>
        <w:numPr>
          <w:ilvl w:val="1"/>
          <w:numId w:val="1"/>
        </w:numPr>
        <w:tabs>
          <w:tab w:val="left" w:pos="3390"/>
          <w:tab w:val="center" w:pos="5032"/>
        </w:tabs>
        <w:spacing w:after="0"/>
        <w:contextualSpacing/>
        <w:rPr>
          <w:rFonts w:ascii="Times New Roman" w:eastAsia="Arial" w:hAnsi="Times New Roman" w:cs="Times New Roman"/>
          <w:b/>
          <w:sz w:val="24"/>
          <w:szCs w:val="24"/>
        </w:rPr>
      </w:pPr>
      <w:r>
        <w:rPr>
          <w:rFonts w:ascii="Times New Roman" w:eastAsia="Arial" w:hAnsi="Times New Roman" w:cs="Times New Roman"/>
          <w:b/>
          <w:sz w:val="24"/>
          <w:szCs w:val="24"/>
        </w:rPr>
        <w:t>Processo Administrativo nº. 002190/2025.</w:t>
      </w:r>
    </w:p>
    <w:p w14:paraId="1541AF63" w14:textId="77777777" w:rsidR="00353F2F" w:rsidRDefault="00353F2F">
      <w:pPr>
        <w:pStyle w:val="PargrafodaLista"/>
        <w:tabs>
          <w:tab w:val="left" w:pos="3390"/>
          <w:tab w:val="center" w:pos="5032"/>
        </w:tabs>
        <w:spacing w:after="0"/>
        <w:ind w:left="0"/>
        <w:contextualSpacing/>
        <w:jc w:val="both"/>
        <w:rPr>
          <w:rFonts w:ascii="Times New Roman" w:eastAsia="Arial" w:hAnsi="Times New Roman" w:cs="Times New Roman"/>
          <w:b/>
          <w:sz w:val="24"/>
          <w:szCs w:val="24"/>
        </w:rPr>
      </w:pPr>
    </w:p>
    <w:p w14:paraId="13F22669" w14:textId="77777777" w:rsidR="00353F2F" w:rsidRDefault="00000000">
      <w:pPr>
        <w:pStyle w:val="PargrafodaLista"/>
        <w:tabs>
          <w:tab w:val="left" w:pos="3390"/>
          <w:tab w:val="center" w:pos="5032"/>
        </w:tabs>
        <w:spacing w:after="0"/>
        <w:ind w:left="0"/>
        <w:contextualSpacing/>
        <w:jc w:val="both"/>
        <w:rPr>
          <w:rFonts w:ascii="Times New Roman" w:eastAsia="Arial" w:hAnsi="Times New Roman" w:cs="Times New Roman"/>
          <w:b/>
          <w:sz w:val="24"/>
          <w:szCs w:val="24"/>
        </w:rPr>
      </w:pPr>
      <w:r>
        <w:rPr>
          <w:rFonts w:ascii="Times New Roman" w:eastAsia="Arial" w:hAnsi="Times New Roman" w:cs="Times New Roman"/>
          <w:b/>
          <w:sz w:val="24"/>
          <w:szCs w:val="24"/>
        </w:rPr>
        <w:t>Formalização de permissão de uso através de Chamamento Público para Festa da Cidade 2025.</w:t>
      </w:r>
    </w:p>
    <w:p w14:paraId="4BB83B86" w14:textId="77777777" w:rsidR="00353F2F" w:rsidRDefault="00353F2F">
      <w:pPr>
        <w:pStyle w:val="PargrafodaLista"/>
        <w:tabs>
          <w:tab w:val="left" w:pos="3390"/>
          <w:tab w:val="center" w:pos="5032"/>
        </w:tabs>
        <w:spacing w:after="0"/>
        <w:ind w:left="0"/>
        <w:contextualSpacing/>
        <w:jc w:val="both"/>
        <w:rPr>
          <w:rFonts w:ascii="Times New Roman" w:eastAsia="Arial" w:hAnsi="Times New Roman" w:cs="Times New Roman"/>
          <w:b/>
          <w:sz w:val="24"/>
          <w:szCs w:val="24"/>
        </w:rPr>
      </w:pPr>
    </w:p>
    <w:p w14:paraId="75D0520D" w14:textId="77777777" w:rsidR="00353F2F" w:rsidRDefault="00000000">
      <w:pPr>
        <w:pStyle w:val="PargrafodaLista"/>
        <w:tabs>
          <w:tab w:val="left" w:pos="3390"/>
          <w:tab w:val="center" w:pos="5032"/>
        </w:tabs>
        <w:spacing w:after="0"/>
        <w:ind w:left="0"/>
        <w:contextualSpacing/>
        <w:jc w:val="both"/>
        <w:rPr>
          <w:rFonts w:ascii="Times New Roman" w:hAnsi="Times New Roman" w:cs="Times New Roman"/>
          <w:sz w:val="24"/>
          <w:szCs w:val="24"/>
        </w:rPr>
      </w:pPr>
      <w:r>
        <w:rPr>
          <w:rFonts w:ascii="Times New Roman" w:eastAsia="Arial" w:hAnsi="Times New Roman" w:cs="Times New Roman"/>
          <w:sz w:val="24"/>
          <w:szCs w:val="24"/>
        </w:rPr>
        <w:t>Este documento consiste em Estudo Preliminar necessário para assegurar a viabilidade, mensurar os riscos, determinar uma estratégia de realização de permissão de uso e fornecer subsídios para a elaboração do Termo de Referência, bem como definir um plano de sustentação para a solução contratada.</w:t>
      </w:r>
    </w:p>
    <w:p w14:paraId="53E8BCC6" w14:textId="77777777" w:rsidR="00353F2F" w:rsidRDefault="00353F2F">
      <w:pPr>
        <w:spacing w:line="276" w:lineRule="auto"/>
        <w:jc w:val="both"/>
        <w:rPr>
          <w:sz w:val="24"/>
          <w:szCs w:val="24"/>
        </w:rPr>
      </w:pPr>
    </w:p>
    <w:p w14:paraId="229EE21B" w14:textId="77777777" w:rsidR="00353F2F" w:rsidRDefault="00000000">
      <w:pPr>
        <w:numPr>
          <w:ilvl w:val="0"/>
          <w:numId w:val="1"/>
        </w:numPr>
        <w:spacing w:line="276" w:lineRule="auto"/>
        <w:contextualSpacing/>
        <w:jc w:val="both"/>
        <w:rPr>
          <w:b/>
          <w:sz w:val="24"/>
          <w:szCs w:val="24"/>
        </w:rPr>
      </w:pPr>
      <w:r>
        <w:rPr>
          <w:b/>
          <w:sz w:val="24"/>
          <w:szCs w:val="24"/>
        </w:rPr>
        <w:t>LOCAL DE PRESTAÇÃO DOS SERVIÇOS</w:t>
      </w:r>
    </w:p>
    <w:p w14:paraId="4454E80C" w14:textId="77777777" w:rsidR="00353F2F" w:rsidRDefault="00000000">
      <w:pPr>
        <w:spacing w:line="276" w:lineRule="auto"/>
        <w:contextualSpacing/>
        <w:jc w:val="both"/>
        <w:rPr>
          <w:sz w:val="24"/>
          <w:szCs w:val="24"/>
        </w:rPr>
      </w:pPr>
      <w:r>
        <w:rPr>
          <w:sz w:val="24"/>
          <w:szCs w:val="24"/>
        </w:rPr>
        <w:t>Área de Eventos da Cooabriel (Rodovia, ES 137, Córrego São Gabriel)</w:t>
      </w:r>
    </w:p>
    <w:p w14:paraId="0856DDB8" w14:textId="77777777" w:rsidR="00353F2F" w:rsidRDefault="00000000">
      <w:pPr>
        <w:spacing w:line="276" w:lineRule="auto"/>
        <w:contextualSpacing/>
        <w:rPr>
          <w:sz w:val="24"/>
          <w:szCs w:val="24"/>
        </w:rPr>
      </w:pPr>
      <w:r>
        <w:rPr>
          <w:sz w:val="24"/>
          <w:szCs w:val="24"/>
        </w:rPr>
        <w:t>São Gabriel da Palha/ES</w:t>
      </w:r>
      <w:r>
        <w:rPr>
          <w:sz w:val="24"/>
          <w:szCs w:val="24"/>
        </w:rPr>
        <w:br/>
        <w:t>CEP. 29.780-000</w:t>
      </w:r>
    </w:p>
    <w:p w14:paraId="078488A8" w14:textId="77777777" w:rsidR="00353F2F" w:rsidRDefault="00353F2F">
      <w:pPr>
        <w:spacing w:line="276" w:lineRule="auto"/>
        <w:contextualSpacing/>
        <w:rPr>
          <w:sz w:val="24"/>
          <w:szCs w:val="24"/>
        </w:rPr>
      </w:pPr>
    </w:p>
    <w:p w14:paraId="027B39FA" w14:textId="77777777" w:rsidR="00353F2F" w:rsidRDefault="00000000">
      <w:pPr>
        <w:spacing w:line="276" w:lineRule="auto"/>
        <w:contextualSpacing/>
        <w:jc w:val="both"/>
        <w:rPr>
          <w:sz w:val="24"/>
          <w:szCs w:val="24"/>
        </w:rPr>
      </w:pPr>
      <w:r>
        <w:rPr>
          <w:b/>
          <w:sz w:val="24"/>
          <w:szCs w:val="24"/>
        </w:rPr>
        <w:t>3. CONTATO</w:t>
      </w:r>
    </w:p>
    <w:p w14:paraId="4C6BCDFD" w14:textId="77777777" w:rsidR="00353F2F" w:rsidRDefault="00000000">
      <w:pPr>
        <w:spacing w:line="276" w:lineRule="auto"/>
        <w:contextualSpacing/>
        <w:jc w:val="both"/>
        <w:rPr>
          <w:sz w:val="24"/>
          <w:szCs w:val="24"/>
        </w:rPr>
      </w:pPr>
      <w:r>
        <w:rPr>
          <w:b/>
          <w:sz w:val="24"/>
          <w:szCs w:val="24"/>
        </w:rPr>
        <w:t xml:space="preserve">Tel: </w:t>
      </w:r>
      <w:r>
        <w:rPr>
          <w:sz w:val="24"/>
          <w:szCs w:val="24"/>
        </w:rPr>
        <w:t>27 9-9654-5170</w:t>
      </w:r>
    </w:p>
    <w:p w14:paraId="5ECA3628" w14:textId="77777777" w:rsidR="00353F2F" w:rsidRDefault="00000000">
      <w:pPr>
        <w:spacing w:line="276" w:lineRule="auto"/>
        <w:contextualSpacing/>
        <w:jc w:val="both"/>
        <w:rPr>
          <w:sz w:val="24"/>
          <w:szCs w:val="24"/>
        </w:rPr>
      </w:pPr>
      <w:r>
        <w:rPr>
          <w:b/>
          <w:sz w:val="24"/>
          <w:szCs w:val="24"/>
        </w:rPr>
        <w:t xml:space="preserve">Email: </w:t>
      </w:r>
      <w:r>
        <w:rPr>
          <w:sz w:val="24"/>
          <w:szCs w:val="24"/>
        </w:rPr>
        <w:t>cultura@saogabriel.es.gov.br</w:t>
      </w:r>
    </w:p>
    <w:p w14:paraId="0E8C85CF" w14:textId="77777777" w:rsidR="00353F2F" w:rsidRDefault="00000000">
      <w:pPr>
        <w:spacing w:line="276" w:lineRule="auto"/>
        <w:contextualSpacing/>
        <w:jc w:val="both"/>
        <w:rPr>
          <w:bCs/>
          <w:sz w:val="24"/>
          <w:szCs w:val="24"/>
        </w:rPr>
      </w:pPr>
      <w:r>
        <w:rPr>
          <w:b/>
          <w:sz w:val="24"/>
          <w:szCs w:val="24"/>
        </w:rPr>
        <w:t xml:space="preserve">Responsável: </w:t>
      </w:r>
      <w:r>
        <w:rPr>
          <w:sz w:val="24"/>
          <w:szCs w:val="24"/>
        </w:rPr>
        <w:t>Secretaria Municipal de Cultura e Arte</w:t>
      </w:r>
      <w:r>
        <w:rPr>
          <w:b/>
          <w:sz w:val="24"/>
          <w:szCs w:val="24"/>
        </w:rPr>
        <w:t xml:space="preserve"> </w:t>
      </w:r>
      <w:r>
        <w:rPr>
          <w:bCs/>
          <w:sz w:val="24"/>
          <w:szCs w:val="24"/>
        </w:rPr>
        <w:t>– José Luiz Vial (Secretário Municipal)</w:t>
      </w:r>
    </w:p>
    <w:p w14:paraId="3FF6118B" w14:textId="77777777" w:rsidR="00353F2F" w:rsidRDefault="00353F2F">
      <w:pPr>
        <w:spacing w:line="276" w:lineRule="auto"/>
        <w:contextualSpacing/>
        <w:jc w:val="both"/>
        <w:rPr>
          <w:b/>
          <w:sz w:val="24"/>
          <w:szCs w:val="24"/>
        </w:rPr>
      </w:pPr>
    </w:p>
    <w:p w14:paraId="5E0BD5F0" w14:textId="77777777" w:rsidR="00353F2F" w:rsidRDefault="00000000">
      <w:pPr>
        <w:shd w:val="clear" w:color="auto" w:fill="FFFFFF"/>
        <w:spacing w:line="276" w:lineRule="auto"/>
        <w:contextualSpacing/>
        <w:jc w:val="both"/>
        <w:textAlignment w:val="baseline"/>
        <w:rPr>
          <w:sz w:val="24"/>
          <w:szCs w:val="24"/>
        </w:rPr>
      </w:pPr>
      <w:r>
        <w:rPr>
          <w:b/>
          <w:bCs/>
          <w:color w:val="000000"/>
          <w:sz w:val="24"/>
          <w:szCs w:val="24"/>
          <w:lang w:eastAsia="pt-BR"/>
        </w:rPr>
        <w:t>4. PREVISÃO NO PLANO DE CONTRATAÇÕES ANUAL</w:t>
      </w:r>
    </w:p>
    <w:p w14:paraId="071B4D3B" w14:textId="77777777" w:rsidR="00353F2F" w:rsidRDefault="00000000">
      <w:pPr>
        <w:spacing w:line="276" w:lineRule="auto"/>
        <w:contextualSpacing/>
        <w:jc w:val="both"/>
        <w:rPr>
          <w:rFonts w:eastAsia="Arial"/>
          <w:sz w:val="24"/>
          <w:szCs w:val="24"/>
        </w:rPr>
      </w:pPr>
      <w:r>
        <w:rPr>
          <w:rFonts w:eastAsia="Arial"/>
          <w:b/>
          <w:bCs/>
          <w:sz w:val="24"/>
          <w:szCs w:val="24"/>
        </w:rPr>
        <w:t xml:space="preserve">4.1. </w:t>
      </w:r>
      <w:r>
        <w:rPr>
          <w:rFonts w:eastAsia="Arial"/>
          <w:sz w:val="24"/>
          <w:szCs w:val="24"/>
        </w:rPr>
        <w:t xml:space="preserve">A permissão de uso pretendida tem consonância com o planejamento estratégico desta Instituição, uma vez que consta na sua programação orçamentária e financeira anual, conforme ficha e dotação de realização de eventos e informação de contratações. </w:t>
      </w:r>
    </w:p>
    <w:p w14:paraId="3D6E7945" w14:textId="77777777" w:rsidR="00353F2F" w:rsidRDefault="00353F2F">
      <w:pPr>
        <w:spacing w:line="276" w:lineRule="auto"/>
        <w:contextualSpacing/>
        <w:jc w:val="both"/>
        <w:rPr>
          <w:rFonts w:eastAsia="Arial"/>
          <w:sz w:val="24"/>
          <w:szCs w:val="24"/>
        </w:rPr>
      </w:pPr>
    </w:p>
    <w:p w14:paraId="522F25AE" w14:textId="77777777" w:rsidR="00353F2F" w:rsidRDefault="00000000">
      <w:pPr>
        <w:spacing w:line="276" w:lineRule="auto"/>
        <w:contextualSpacing/>
        <w:jc w:val="both"/>
        <w:rPr>
          <w:sz w:val="24"/>
          <w:szCs w:val="24"/>
        </w:rPr>
      </w:pPr>
      <w:r>
        <w:rPr>
          <w:b/>
          <w:sz w:val="24"/>
          <w:szCs w:val="24"/>
        </w:rPr>
        <w:t>5. DESCRIÇÃO DA NECESSIDADE</w:t>
      </w:r>
    </w:p>
    <w:p w14:paraId="75C56757" w14:textId="77777777" w:rsidR="00353F2F" w:rsidRDefault="00000000">
      <w:pPr>
        <w:pStyle w:val="PargrafodaLista"/>
        <w:spacing w:after="0"/>
        <w:ind w:left="0"/>
        <w:contextualSpacing/>
        <w:jc w:val="both"/>
        <w:rPr>
          <w:rFonts w:ascii="Times New Roman" w:hAnsi="Times New Roman" w:cs="Times New Roman"/>
          <w:sz w:val="24"/>
          <w:szCs w:val="24"/>
        </w:rPr>
      </w:pPr>
      <w:r>
        <w:rPr>
          <w:rFonts w:ascii="Times New Roman" w:hAnsi="Times New Roman" w:cs="Times New Roman"/>
          <w:b/>
          <w:bCs/>
          <w:sz w:val="24"/>
          <w:szCs w:val="24"/>
        </w:rPr>
        <w:t>5.1. S</w:t>
      </w:r>
      <w:r>
        <w:rPr>
          <w:rFonts w:ascii="Times New Roman" w:hAnsi="Times New Roman" w:cs="Times New Roman"/>
          <w:sz w:val="24"/>
          <w:szCs w:val="24"/>
        </w:rPr>
        <w:t>elecionar participantes(s) apto(s) a realizar o evento e/ou fornecer apoio para a realização da “Festividades de 62 Anos de Emancipação Político Administrativo de São Gabriel da Palha” 2025.</w:t>
      </w:r>
    </w:p>
    <w:p w14:paraId="311A5A5C" w14:textId="77777777" w:rsidR="00353F2F" w:rsidRDefault="00000000">
      <w:pPr>
        <w:pStyle w:val="PargrafodaLista"/>
        <w:spacing w:after="0"/>
        <w:ind w:left="0"/>
        <w:contextualSpacing/>
        <w:jc w:val="both"/>
        <w:rPr>
          <w:rFonts w:ascii="Times New Roman" w:eastAsia="Arial" w:hAnsi="Times New Roman" w:cs="Times New Roman"/>
          <w:sz w:val="24"/>
          <w:szCs w:val="24"/>
        </w:rPr>
      </w:pPr>
      <w:r>
        <w:rPr>
          <w:rFonts w:ascii="Times New Roman" w:eastAsia="Arial" w:hAnsi="Times New Roman" w:cs="Times New Roman"/>
          <w:b/>
          <w:bCs/>
          <w:sz w:val="24"/>
          <w:szCs w:val="24"/>
        </w:rPr>
        <w:t>5.2.</w:t>
      </w:r>
      <w:r>
        <w:rPr>
          <w:rFonts w:ascii="Times New Roman" w:eastAsia="Arial" w:hAnsi="Times New Roman" w:cs="Times New Roman"/>
          <w:sz w:val="24"/>
          <w:szCs w:val="24"/>
        </w:rPr>
        <w:t xml:space="preserve"> Por ser um evento de grande porte, exige uma estrutura grande, para atender o evento, levar a comercialização de bebidas e alimentos, que é comum neste tipo de evento, bem como a exploração comercial de camarotes, visto que o evento se realiza apenas uma vez por ano, e conta com a presença de milhares de pessoas.</w:t>
      </w:r>
    </w:p>
    <w:p w14:paraId="5B0948AC" w14:textId="77777777" w:rsidR="00353F2F" w:rsidRDefault="00000000">
      <w:pPr>
        <w:pStyle w:val="PargrafodaLista"/>
        <w:spacing w:after="0"/>
        <w:ind w:left="0"/>
        <w:contextualSpacing/>
        <w:jc w:val="both"/>
        <w:rPr>
          <w:rFonts w:ascii="Times New Roman" w:hAnsi="Times New Roman" w:cs="Times New Roman"/>
          <w:sz w:val="24"/>
          <w:szCs w:val="24"/>
        </w:rPr>
      </w:pPr>
      <w:r>
        <w:rPr>
          <w:rFonts w:ascii="Times New Roman" w:eastAsia="Arial" w:hAnsi="Times New Roman" w:cs="Times New Roman"/>
          <w:b/>
          <w:bCs/>
          <w:sz w:val="24"/>
          <w:szCs w:val="24"/>
        </w:rPr>
        <w:t>5.3.</w:t>
      </w:r>
      <w:r>
        <w:rPr>
          <w:rFonts w:ascii="Times New Roman" w:eastAsia="Arial" w:hAnsi="Times New Roman" w:cs="Times New Roman"/>
          <w:sz w:val="24"/>
          <w:szCs w:val="24"/>
        </w:rPr>
        <w:t xml:space="preserve"> Diante da necessidade acima, iniciou-se o presente ETP por meio do qual será possível decidir qual é a melhor solução.</w:t>
      </w:r>
    </w:p>
    <w:p w14:paraId="0E35D2BE" w14:textId="77777777" w:rsidR="00353F2F" w:rsidRDefault="00000000">
      <w:pPr>
        <w:pStyle w:val="PargrafodaLista"/>
        <w:spacing w:after="0"/>
        <w:ind w:left="0"/>
        <w:contextualSpacing/>
        <w:jc w:val="both"/>
        <w:rPr>
          <w:rFonts w:ascii="Times New Roman" w:hAnsi="Times New Roman" w:cs="Times New Roman"/>
          <w:sz w:val="24"/>
          <w:szCs w:val="24"/>
        </w:rPr>
      </w:pPr>
      <w:r>
        <w:rPr>
          <w:rFonts w:ascii="Times New Roman" w:eastAsia="Arial" w:hAnsi="Times New Roman" w:cs="Times New Roman"/>
          <w:b/>
          <w:bCs/>
          <w:sz w:val="24"/>
          <w:szCs w:val="24"/>
        </w:rPr>
        <w:t>5.4.</w:t>
      </w:r>
      <w:r>
        <w:rPr>
          <w:rFonts w:ascii="Times New Roman" w:eastAsia="Arial" w:hAnsi="Times New Roman" w:cs="Times New Roman"/>
          <w:sz w:val="24"/>
          <w:szCs w:val="24"/>
        </w:rPr>
        <w:t xml:space="preserve"> As quantidades e valores só poderão ser estimados após a abertura das propostas conforme Edital.</w:t>
      </w:r>
    </w:p>
    <w:p w14:paraId="41E277D9" w14:textId="77777777" w:rsidR="00353F2F" w:rsidRDefault="00000000">
      <w:pPr>
        <w:spacing w:line="276" w:lineRule="auto"/>
        <w:contextualSpacing/>
        <w:jc w:val="both"/>
        <w:rPr>
          <w:sz w:val="24"/>
          <w:szCs w:val="24"/>
        </w:rPr>
      </w:pPr>
      <w:r>
        <w:rPr>
          <w:rFonts w:eastAsia="Arial"/>
          <w:b/>
          <w:bCs/>
          <w:sz w:val="24"/>
          <w:szCs w:val="24"/>
        </w:rPr>
        <w:t>5.5.</w:t>
      </w:r>
      <w:r>
        <w:rPr>
          <w:rFonts w:eastAsia="Arial"/>
          <w:sz w:val="24"/>
          <w:szCs w:val="24"/>
        </w:rPr>
        <w:t xml:space="preserve"> Considerando que esta Secretaria tem como suas atividades básicas promover a cultura e arte, e com isso organiza eventos periodicamente eventos como a festa da cidade e a gestão e exploração de </w:t>
      </w:r>
      <w:r>
        <w:rPr>
          <w:rFonts w:eastAsia="Arial"/>
          <w:sz w:val="24"/>
          <w:szCs w:val="24"/>
        </w:rPr>
        <w:lastRenderedPageBreak/>
        <w:t xml:space="preserve">áreas comercial e certas atividades é mais eficiente e viável, através de permissão de uso com particulares. </w:t>
      </w:r>
    </w:p>
    <w:p w14:paraId="281C9BD9" w14:textId="77777777" w:rsidR="00353F2F" w:rsidRDefault="00000000">
      <w:pPr>
        <w:spacing w:line="276" w:lineRule="auto"/>
        <w:contextualSpacing/>
        <w:jc w:val="both"/>
        <w:rPr>
          <w:rFonts w:eastAsia="Arial"/>
          <w:sz w:val="24"/>
          <w:szCs w:val="24"/>
        </w:rPr>
      </w:pPr>
      <w:r>
        <w:rPr>
          <w:rFonts w:eastAsia="Arial"/>
          <w:b/>
          <w:bCs/>
          <w:sz w:val="24"/>
          <w:szCs w:val="24"/>
        </w:rPr>
        <w:t>5.6.</w:t>
      </w:r>
      <w:r>
        <w:rPr>
          <w:rFonts w:eastAsia="Arial"/>
          <w:sz w:val="24"/>
          <w:szCs w:val="24"/>
        </w:rPr>
        <w:t xml:space="preserve"> </w:t>
      </w:r>
      <w:r>
        <w:rPr>
          <w:sz w:val="24"/>
          <w:szCs w:val="24"/>
        </w:rPr>
        <w:t>A opção pela realização de permissão de uso segue exemplo de outros municípios que fizeram o mesmo modelo e obtiveram sucesso e celeridade.</w:t>
      </w:r>
      <w:r>
        <w:rPr>
          <w:rFonts w:eastAsia="Arial"/>
          <w:sz w:val="24"/>
          <w:szCs w:val="24"/>
        </w:rPr>
        <w:t xml:space="preserve"> </w:t>
      </w:r>
    </w:p>
    <w:p w14:paraId="6C938967" w14:textId="77777777" w:rsidR="00353F2F" w:rsidRDefault="00000000">
      <w:pPr>
        <w:spacing w:line="276" w:lineRule="auto"/>
        <w:contextualSpacing/>
        <w:jc w:val="both"/>
        <w:rPr>
          <w:sz w:val="24"/>
          <w:szCs w:val="24"/>
        </w:rPr>
      </w:pPr>
      <w:r>
        <w:rPr>
          <w:rFonts w:eastAsia="Arial"/>
          <w:b/>
          <w:bCs/>
          <w:sz w:val="24"/>
          <w:szCs w:val="24"/>
        </w:rPr>
        <w:t>5.7.</w:t>
      </w:r>
      <w:r>
        <w:rPr>
          <w:rFonts w:eastAsia="Arial"/>
          <w:sz w:val="24"/>
          <w:szCs w:val="24"/>
        </w:rPr>
        <w:t xml:space="preserve"> Importante destacar que as descrições e informações conforme edital e termo de referência, seguem o mesmo padrão do ano passado, considerando o local do evento e a estrutura a ser utilizada.</w:t>
      </w:r>
    </w:p>
    <w:p w14:paraId="730B2FBF" w14:textId="77777777" w:rsidR="00353F2F" w:rsidRDefault="00000000">
      <w:pPr>
        <w:pStyle w:val="PargrafodaLista"/>
        <w:spacing w:after="0"/>
        <w:ind w:left="0"/>
        <w:contextualSpacing/>
        <w:jc w:val="both"/>
        <w:rPr>
          <w:rFonts w:ascii="Times New Roman" w:eastAsia="Arial" w:hAnsi="Times New Roman" w:cs="Times New Roman"/>
          <w:sz w:val="24"/>
          <w:szCs w:val="24"/>
        </w:rPr>
      </w:pPr>
      <w:r>
        <w:rPr>
          <w:rFonts w:ascii="Times New Roman" w:eastAsia="Arial" w:hAnsi="Times New Roman" w:cs="Times New Roman"/>
          <w:b/>
          <w:bCs/>
          <w:sz w:val="24"/>
          <w:szCs w:val="24"/>
        </w:rPr>
        <w:t>5.8.</w:t>
      </w:r>
      <w:r>
        <w:rPr>
          <w:rFonts w:ascii="Times New Roman" w:eastAsia="Arial" w:hAnsi="Times New Roman" w:cs="Times New Roman"/>
          <w:sz w:val="24"/>
          <w:szCs w:val="24"/>
        </w:rPr>
        <w:t xml:space="preserve"> A permissão de uso/contratação pretendida tem consonância com o planejamento estratégico desta Secretaria, uma vez que consta na sua programação orçamentária e financeira anual. </w:t>
      </w:r>
    </w:p>
    <w:p w14:paraId="0F33B1FE" w14:textId="77777777" w:rsidR="00353F2F" w:rsidRDefault="00353F2F">
      <w:pPr>
        <w:spacing w:line="276" w:lineRule="auto"/>
        <w:contextualSpacing/>
        <w:jc w:val="both"/>
        <w:rPr>
          <w:rFonts w:eastAsia="Arial"/>
          <w:sz w:val="24"/>
          <w:szCs w:val="24"/>
        </w:rPr>
      </w:pPr>
    </w:p>
    <w:p w14:paraId="4D401DA3" w14:textId="77777777" w:rsidR="00353F2F" w:rsidRDefault="00000000">
      <w:pPr>
        <w:spacing w:line="276" w:lineRule="auto"/>
        <w:contextualSpacing/>
        <w:jc w:val="both"/>
        <w:rPr>
          <w:sz w:val="24"/>
          <w:szCs w:val="24"/>
        </w:rPr>
      </w:pPr>
      <w:r>
        <w:rPr>
          <w:b/>
          <w:iCs/>
          <w:sz w:val="24"/>
          <w:szCs w:val="24"/>
        </w:rPr>
        <w:t>6. ÁREA REQUISITANTE</w:t>
      </w:r>
    </w:p>
    <w:p w14:paraId="2FBDD12E" w14:textId="77777777" w:rsidR="00353F2F" w:rsidRDefault="00000000">
      <w:pPr>
        <w:spacing w:line="276" w:lineRule="auto"/>
        <w:contextualSpacing/>
        <w:jc w:val="both"/>
        <w:rPr>
          <w:sz w:val="24"/>
          <w:szCs w:val="24"/>
        </w:rPr>
      </w:pPr>
      <w:r>
        <w:rPr>
          <w:rFonts w:eastAsia="Arial"/>
          <w:sz w:val="24"/>
          <w:szCs w:val="24"/>
        </w:rPr>
        <w:t>Secretaria Municipal de Cultura e Arte e a 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w:t>
      </w:r>
    </w:p>
    <w:p w14:paraId="200E98D2" w14:textId="77777777" w:rsidR="00353F2F" w:rsidRDefault="00353F2F">
      <w:pPr>
        <w:spacing w:line="276" w:lineRule="auto"/>
        <w:contextualSpacing/>
        <w:jc w:val="both"/>
        <w:rPr>
          <w:rFonts w:eastAsia="Arial"/>
          <w:i/>
          <w:sz w:val="24"/>
          <w:szCs w:val="24"/>
        </w:rPr>
      </w:pPr>
    </w:p>
    <w:p w14:paraId="6B097239" w14:textId="77777777" w:rsidR="00353F2F" w:rsidRDefault="00000000">
      <w:pPr>
        <w:spacing w:line="276" w:lineRule="auto"/>
        <w:contextualSpacing/>
        <w:jc w:val="both"/>
        <w:rPr>
          <w:rFonts w:eastAsia="Arial"/>
          <w:b/>
          <w:sz w:val="24"/>
          <w:szCs w:val="24"/>
        </w:rPr>
      </w:pPr>
      <w:r>
        <w:rPr>
          <w:rFonts w:eastAsia="Arial"/>
          <w:b/>
          <w:sz w:val="24"/>
          <w:szCs w:val="24"/>
        </w:rPr>
        <w:t xml:space="preserve">7. REQUISITOS DA </w:t>
      </w:r>
      <w:r>
        <w:rPr>
          <w:b/>
          <w:sz w:val="24"/>
          <w:szCs w:val="24"/>
        </w:rPr>
        <w:t>CONTRATAÇÃO/PERMISSÃO</w:t>
      </w:r>
    </w:p>
    <w:p w14:paraId="646FEEEA" w14:textId="77777777" w:rsidR="00353F2F" w:rsidRDefault="00000000">
      <w:pPr>
        <w:spacing w:line="276" w:lineRule="auto"/>
        <w:contextualSpacing/>
        <w:jc w:val="both"/>
        <w:rPr>
          <w:rFonts w:eastAsia="Arial"/>
          <w:sz w:val="24"/>
          <w:szCs w:val="24"/>
        </w:rPr>
      </w:pPr>
      <w:r>
        <w:rPr>
          <w:rFonts w:eastAsia="Arial"/>
          <w:b/>
          <w:sz w:val="24"/>
          <w:szCs w:val="24"/>
        </w:rPr>
        <w:t xml:space="preserve">7.1. </w:t>
      </w:r>
      <w:r>
        <w:rPr>
          <w:rFonts w:eastAsia="Arial"/>
          <w:sz w:val="24"/>
          <w:szCs w:val="24"/>
        </w:rPr>
        <w:t>Os requisitos da permissão de uso devem contemplar as exigências que a solução contratada deverá atender, incluindo os requisitos de qualidade, de modo a possibilitar a seleção da proposta de acordo com o valor de mercado.</w:t>
      </w:r>
    </w:p>
    <w:p w14:paraId="352D6ABD" w14:textId="77777777" w:rsidR="00353F2F" w:rsidRDefault="00353F2F">
      <w:pPr>
        <w:spacing w:line="276" w:lineRule="auto"/>
        <w:contextualSpacing/>
        <w:jc w:val="both"/>
        <w:rPr>
          <w:rFonts w:eastAsia="Arial"/>
          <w:sz w:val="24"/>
          <w:szCs w:val="24"/>
        </w:rPr>
      </w:pPr>
    </w:p>
    <w:p w14:paraId="2A64A56F" w14:textId="77777777" w:rsidR="00353F2F" w:rsidRDefault="00000000">
      <w:pPr>
        <w:suppressAutoHyphens w:val="0"/>
        <w:spacing w:line="276" w:lineRule="auto"/>
        <w:contextualSpacing/>
        <w:jc w:val="both"/>
        <w:rPr>
          <w:sz w:val="24"/>
          <w:szCs w:val="24"/>
        </w:rPr>
      </w:pPr>
      <w:r>
        <w:rPr>
          <w:b/>
          <w:sz w:val="24"/>
          <w:szCs w:val="24"/>
        </w:rPr>
        <w:t>8. ESTIMATIVA DA QUANTIDADE A SER FEITA CONTRATAÇÃO/PERMISSÃO</w:t>
      </w:r>
    </w:p>
    <w:p w14:paraId="722B65D1" w14:textId="77777777" w:rsidR="00353F2F" w:rsidRDefault="00000000">
      <w:pPr>
        <w:suppressAutoHyphens w:val="0"/>
        <w:spacing w:line="276" w:lineRule="auto"/>
        <w:contextualSpacing/>
        <w:jc w:val="both"/>
        <w:rPr>
          <w:sz w:val="24"/>
          <w:szCs w:val="24"/>
        </w:rPr>
      </w:pPr>
      <w:r>
        <w:rPr>
          <w:b/>
          <w:bCs/>
          <w:sz w:val="24"/>
          <w:szCs w:val="24"/>
        </w:rPr>
        <w:t xml:space="preserve">8.1. </w:t>
      </w:r>
      <w:r>
        <w:rPr>
          <w:sz w:val="24"/>
          <w:szCs w:val="24"/>
        </w:rPr>
        <w:t xml:space="preserve">A relação dos itens necessários para contemplar a solução, bem como a estimativa das quantidades a ser realizada </w:t>
      </w:r>
      <w:r>
        <w:rPr>
          <w:rFonts w:eastAsia="Arial"/>
          <w:sz w:val="24"/>
          <w:szCs w:val="24"/>
        </w:rPr>
        <w:t>permissão de uso</w:t>
      </w:r>
      <w:r>
        <w:rPr>
          <w:sz w:val="24"/>
          <w:szCs w:val="24"/>
        </w:rPr>
        <w:t xml:space="preserve"> é apresentada na tabela a seguir.</w:t>
      </w:r>
    </w:p>
    <w:p w14:paraId="05EE029C" w14:textId="77777777" w:rsidR="00353F2F" w:rsidRDefault="00353F2F">
      <w:pPr>
        <w:spacing w:line="276" w:lineRule="auto"/>
        <w:contextualSpacing/>
        <w:jc w:val="both"/>
        <w:rPr>
          <w:rFonts w:eastAsia="Arial"/>
          <w:sz w:val="24"/>
          <w:szCs w:val="24"/>
        </w:rPr>
      </w:pPr>
    </w:p>
    <w:tbl>
      <w:tblPr>
        <w:tblStyle w:val="Tabelacomgrade"/>
        <w:tblW w:w="9721" w:type="dxa"/>
        <w:jc w:val="center"/>
        <w:tblLayout w:type="fixed"/>
        <w:tblLook w:val="04A0" w:firstRow="1" w:lastRow="0" w:firstColumn="1" w:lastColumn="0" w:noHBand="0" w:noVBand="1"/>
      </w:tblPr>
      <w:tblGrid>
        <w:gridCol w:w="1368"/>
        <w:gridCol w:w="8353"/>
      </w:tblGrid>
      <w:tr w:rsidR="00353F2F" w14:paraId="6F61E1D3" w14:textId="77777777">
        <w:trPr>
          <w:trHeight w:val="401"/>
          <w:jc w:val="center"/>
        </w:trPr>
        <w:tc>
          <w:tcPr>
            <w:tcW w:w="1368" w:type="dxa"/>
            <w:vAlign w:val="center"/>
          </w:tcPr>
          <w:p w14:paraId="16E6BB91" w14:textId="77777777" w:rsidR="00353F2F" w:rsidRDefault="00000000">
            <w:pPr>
              <w:pStyle w:val="PargrafodaLista"/>
              <w:widowControl w:val="0"/>
              <w:suppressAutoHyphens w:val="0"/>
              <w:spacing w:after="240"/>
              <w:ind w:left="0"/>
              <w:jc w:val="center"/>
              <w:rPr>
                <w:rFonts w:ascii="Times New Roman" w:hAnsi="Times New Roman" w:cs="Times New Roman"/>
                <w:b/>
                <w:bCs/>
                <w:sz w:val="24"/>
                <w:szCs w:val="24"/>
              </w:rPr>
            </w:pPr>
            <w:r>
              <w:rPr>
                <w:rFonts w:ascii="Times New Roman" w:hAnsi="Times New Roman" w:cs="Times New Roman"/>
                <w:b/>
                <w:bCs/>
                <w:sz w:val="24"/>
                <w:szCs w:val="24"/>
              </w:rPr>
              <w:t>QUANT.</w:t>
            </w:r>
          </w:p>
        </w:tc>
        <w:tc>
          <w:tcPr>
            <w:tcW w:w="8353" w:type="dxa"/>
            <w:vAlign w:val="center"/>
          </w:tcPr>
          <w:p w14:paraId="2CB6798D" w14:textId="77777777" w:rsidR="00353F2F" w:rsidRDefault="00000000">
            <w:pPr>
              <w:pStyle w:val="PargrafodaLista"/>
              <w:widowControl w:val="0"/>
              <w:suppressAutoHyphens w:val="0"/>
              <w:spacing w:after="240"/>
              <w:ind w:left="0"/>
              <w:jc w:val="center"/>
              <w:rPr>
                <w:rFonts w:ascii="Times New Roman" w:hAnsi="Times New Roman" w:cs="Times New Roman"/>
                <w:b/>
                <w:bCs/>
                <w:sz w:val="24"/>
                <w:szCs w:val="24"/>
              </w:rPr>
            </w:pPr>
            <w:r>
              <w:rPr>
                <w:rFonts w:ascii="Times New Roman" w:hAnsi="Times New Roman" w:cs="Times New Roman"/>
                <w:b/>
                <w:bCs/>
                <w:sz w:val="24"/>
                <w:szCs w:val="24"/>
              </w:rPr>
              <w:t>DESCRIÇÃO</w:t>
            </w:r>
          </w:p>
        </w:tc>
      </w:tr>
      <w:tr w:rsidR="00353F2F" w14:paraId="6411E23B" w14:textId="77777777">
        <w:trPr>
          <w:jc w:val="center"/>
        </w:trPr>
        <w:tc>
          <w:tcPr>
            <w:tcW w:w="1368" w:type="dxa"/>
            <w:vAlign w:val="center"/>
          </w:tcPr>
          <w:p w14:paraId="1921400F" w14:textId="77777777" w:rsidR="00353F2F" w:rsidRDefault="00000000">
            <w:pPr>
              <w:pStyle w:val="PargrafodaLista"/>
              <w:widowControl w:val="0"/>
              <w:suppressAutoHyphens w:val="0"/>
              <w:spacing w:after="240"/>
              <w:ind w:left="0"/>
              <w:jc w:val="center"/>
              <w:rPr>
                <w:rFonts w:ascii="Times New Roman" w:hAnsi="Times New Roman" w:cs="Times New Roman"/>
                <w:sz w:val="24"/>
                <w:szCs w:val="24"/>
              </w:rPr>
            </w:pPr>
            <w:r>
              <w:rPr>
                <w:rFonts w:ascii="Times New Roman" w:hAnsi="Times New Roman" w:cs="Times New Roman"/>
                <w:sz w:val="24"/>
                <w:szCs w:val="24"/>
              </w:rPr>
              <w:t>01</w:t>
            </w:r>
          </w:p>
        </w:tc>
        <w:tc>
          <w:tcPr>
            <w:tcW w:w="8353" w:type="dxa"/>
            <w:vAlign w:val="center"/>
          </w:tcPr>
          <w:p w14:paraId="2BA34236" w14:textId="77777777" w:rsidR="00353F2F" w:rsidRDefault="00000000">
            <w:pPr>
              <w:pStyle w:val="PargrafodaLista"/>
              <w:widowControl w:val="0"/>
              <w:suppressAutoHyphens w:val="0"/>
              <w:spacing w:after="240"/>
              <w:ind w:left="0"/>
              <w:jc w:val="both"/>
              <w:rPr>
                <w:rFonts w:ascii="Times New Roman" w:hAnsi="Times New Roman" w:cs="Times New Roman"/>
                <w:b/>
                <w:sz w:val="24"/>
                <w:szCs w:val="24"/>
                <w:u w:val="single"/>
              </w:rPr>
            </w:pPr>
            <w:r>
              <w:rPr>
                <w:rFonts w:ascii="Times New Roman" w:hAnsi="Times New Roman" w:cs="Times New Roman"/>
                <w:sz w:val="24"/>
                <w:szCs w:val="24"/>
              </w:rPr>
              <w:t xml:space="preserve">PERMISSÃO PARA EXPLORAÇÃO COMERCIAL de </w:t>
            </w:r>
            <w:r>
              <w:rPr>
                <w:rFonts w:ascii="Times New Roman" w:hAnsi="Times New Roman" w:cs="Times New Roman"/>
                <w:b/>
                <w:sz w:val="24"/>
                <w:szCs w:val="24"/>
                <w:u w:val="single"/>
              </w:rPr>
              <w:t xml:space="preserve">áreas para montagem, desmontagem, gestão e vendas dos espaços do camarote, para os 04 dias de festa, com as seguintes especificações e condições: </w:t>
            </w:r>
          </w:p>
          <w:p w14:paraId="312FE563"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b/>
                <w:sz w:val="24"/>
                <w:szCs w:val="24"/>
                <w:u w:val="single"/>
              </w:rPr>
              <w:t xml:space="preserve">48 camarotes </w:t>
            </w:r>
            <w:r>
              <w:rPr>
                <w:rFonts w:ascii="Times New Roman" w:hAnsi="Times New Roman" w:cs="Times New Roman"/>
                <w:sz w:val="24"/>
                <w:szCs w:val="24"/>
                <w:u w:val="single"/>
              </w:rPr>
              <w:t>(Conforme mapa item 01)</w:t>
            </w:r>
            <w:r>
              <w:rPr>
                <w:rFonts w:ascii="Times New Roman" w:hAnsi="Times New Roman" w:cs="Times New Roman"/>
                <w:sz w:val="24"/>
                <w:szCs w:val="24"/>
              </w:rPr>
              <w:t>, modelo cabine de dois andares, sendo no mínimo 3,20m de frente x 3,00m de fundos o tamanho inteiro de cada camarote, com corredor de 1,40m de largura, escadas de acesso com 2.20m de largura, estrutura em tubo galvanizado de 2" (polegadas) com compensado naval de 20mm, parapeito com 1,15m de altura, corredores fechados em compensado naval com portas de acesso a cada cabine, piso em tablado de compensado naval de 20mm coberto com tapete e metalon 70x40, cobertura com esperas e tendo modelo chapéu de bruxa e estrutura galvanizada. Deverão ser montados no máximo 2 andares com 24 camarotes cada andar. Instalação elétrica através de spots direcionais e luzes de emergências. Cada camarote deverá conter uma mesa com no mínimo seis cadeiras.</w:t>
            </w:r>
          </w:p>
          <w:p w14:paraId="157FE3A7"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sz w:val="24"/>
                <w:szCs w:val="24"/>
              </w:rPr>
              <w:lastRenderedPageBreak/>
              <w:t>Ornamentação mínima realizada com malhas tencionadas no hall de entrada. O camarote deverá ter: segurança particular na entrada de acesso, e nas escadas; ART, laudo técnico assinado por engenheiro responsável. Instalações elétricas adequadas, fechamentos nas laterais, fundo e frontal, saídas de emergência, extintores de incêndio, placas indicativas de rota de fuga, escadas e saída.</w:t>
            </w:r>
          </w:p>
          <w:p w14:paraId="664D4B97" w14:textId="77777777" w:rsidR="00353F2F" w:rsidRDefault="00000000">
            <w:pPr>
              <w:pStyle w:val="PargrafodaLista"/>
              <w:widowControl w:val="0"/>
              <w:suppressAutoHyphens w:val="0"/>
              <w:spacing w:after="240"/>
              <w:ind w:left="0"/>
              <w:jc w:val="both"/>
              <w:rPr>
                <w:rFonts w:ascii="Times New Roman" w:hAnsi="Times New Roman" w:cs="Times New Roman"/>
                <w:b/>
                <w:bCs/>
                <w:sz w:val="24"/>
                <w:szCs w:val="24"/>
              </w:rPr>
            </w:pPr>
            <w:r>
              <w:rPr>
                <w:rFonts w:ascii="Times New Roman" w:hAnsi="Times New Roman" w:cs="Times New Roman"/>
                <w:b/>
                <w:bCs/>
                <w:sz w:val="24"/>
                <w:szCs w:val="24"/>
              </w:rPr>
              <w:t>É vedada a venda de camarotes para fins comerciais, ou utilização dos mesmo para realização de pontos para venda de bebidas.</w:t>
            </w:r>
          </w:p>
          <w:p w14:paraId="3E59DC76"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sz w:val="24"/>
                <w:szCs w:val="24"/>
              </w:rPr>
              <w:t>Deverá ser entregue a Administração Municipal a aprovação do corpo de bombeiros. A exploração publicitária da parte frontal e interna dos camarotes fica a critério dos compradores. Sendo que somente será aceita a publicidade de pessoa jurídica, e de forma alguma de pessoa politicamente exposta. Disponibilizar pessoal suficiente para organizar, gerenciar e dar todo o suporte necessário nos dias do evento na área dos camarotes. Fica a cargo da permissionária apresentar o projeto do evento para aprovação do Corpo de Bombeiros e posterior emissão de laudo de segurança. No prazo máximo de 24h (vinte e quatro horas) antes do evento, a permissionária deverá enviar a Administração Municipal o laudo já aprovado. A responsabilidade técnica pela estrutura dos camarotes é exclusiva da contratada. O(s) profissional (is) técnico(s) da contratada deverá(ão) atestar o bom funcionamento da estrutura montada, incluído a instalação elétrica.</w:t>
            </w:r>
          </w:p>
          <w:p w14:paraId="186B7755"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sz w:val="24"/>
                <w:szCs w:val="24"/>
              </w:rPr>
              <w:t>Existindo qualquer imprevisto de ordem técnica que comprometa a segurança e a integridade física dos trabalhadores do local e do público em geral é de inteira responsabilidade da contratada, não sendo solidária a Administração Municipal.</w:t>
            </w:r>
          </w:p>
          <w:p w14:paraId="6DCDB0E6" w14:textId="77777777" w:rsidR="00353F2F" w:rsidRDefault="00000000">
            <w:pPr>
              <w:pStyle w:val="PargrafodaLista"/>
              <w:widowControl w:val="0"/>
              <w:suppressAutoHyphens w:val="0"/>
              <w:spacing w:after="240"/>
              <w:ind w:left="0"/>
              <w:jc w:val="both"/>
              <w:rPr>
                <w:rFonts w:ascii="Times New Roman" w:hAnsi="Times New Roman" w:cs="Times New Roman"/>
                <w:b/>
                <w:bCs/>
                <w:sz w:val="24"/>
                <w:szCs w:val="24"/>
              </w:rPr>
            </w:pPr>
            <w:r>
              <w:rPr>
                <w:rFonts w:ascii="Times New Roman" w:hAnsi="Times New Roman" w:cs="Times New Roman"/>
                <w:b/>
                <w:bCs/>
                <w:sz w:val="24"/>
                <w:szCs w:val="24"/>
              </w:rPr>
              <w:t>As entregas de pulseiras ou credenciais, de acesso dos compradores dos camarotes, deverão ser entregues, no máximo 72 horas antes do início do evento.</w:t>
            </w:r>
          </w:p>
          <w:p w14:paraId="07084A2A"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sz w:val="24"/>
                <w:szCs w:val="24"/>
              </w:rPr>
              <w:t>Deverá apresentar comprovação de aptidão para desempenho de atividade deste objeto, mediante apresentação de atestado de Capacidade Técnica, expedido por pessoa jurídica de direito público ou privado, compatíveis com o objeto, considerando item de relevância abaixo descriminado, devidamente assinado pela pessoa responsável, em papel timbrado da empresa emissora do CAT – Certidão de Aptidão técnica.</w:t>
            </w:r>
          </w:p>
        </w:tc>
      </w:tr>
      <w:tr w:rsidR="00353F2F" w14:paraId="1A38CE49" w14:textId="77777777">
        <w:trPr>
          <w:trHeight w:val="451"/>
          <w:jc w:val="center"/>
        </w:trPr>
        <w:tc>
          <w:tcPr>
            <w:tcW w:w="1368" w:type="dxa"/>
            <w:vAlign w:val="center"/>
          </w:tcPr>
          <w:p w14:paraId="1D20DB62" w14:textId="77777777" w:rsidR="00353F2F" w:rsidRDefault="00000000">
            <w:pPr>
              <w:pStyle w:val="PargrafodaLista"/>
              <w:widowControl w:val="0"/>
              <w:suppressAutoHyphens w:val="0"/>
              <w:spacing w:after="240"/>
              <w:ind w:left="0"/>
              <w:jc w:val="center"/>
              <w:rPr>
                <w:rFonts w:ascii="Times New Roman" w:hAnsi="Times New Roman" w:cs="Times New Roman"/>
                <w:b/>
                <w:bCs/>
                <w:sz w:val="24"/>
                <w:szCs w:val="24"/>
              </w:rPr>
            </w:pPr>
            <w:r>
              <w:rPr>
                <w:rFonts w:ascii="Times New Roman" w:hAnsi="Times New Roman" w:cs="Times New Roman"/>
                <w:b/>
                <w:bCs/>
                <w:sz w:val="24"/>
                <w:szCs w:val="24"/>
              </w:rPr>
              <w:lastRenderedPageBreak/>
              <w:t>01</w:t>
            </w:r>
          </w:p>
        </w:tc>
        <w:tc>
          <w:tcPr>
            <w:tcW w:w="8353" w:type="dxa"/>
            <w:vAlign w:val="center"/>
          </w:tcPr>
          <w:p w14:paraId="108D124D"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b/>
                <w:bCs/>
                <w:sz w:val="24"/>
                <w:szCs w:val="24"/>
              </w:rPr>
              <w:t>PERMISSÃO DE EXPLORAÇÃO COMERCIAL</w:t>
            </w:r>
            <w:r>
              <w:rPr>
                <w:rFonts w:ascii="Times New Roman" w:hAnsi="Times New Roman" w:cs="Times New Roman"/>
                <w:sz w:val="24"/>
                <w:szCs w:val="24"/>
              </w:rPr>
              <w:t xml:space="preserve"> </w:t>
            </w:r>
            <w:r>
              <w:rPr>
                <w:rFonts w:ascii="Times New Roman" w:hAnsi="Times New Roman" w:cs="Times New Roman"/>
                <w:b/>
                <w:bCs/>
                <w:sz w:val="24"/>
                <w:szCs w:val="24"/>
              </w:rPr>
              <w:t>DE TENDAS E ESPAÇOS CONFORME DESCRITOS ABAIXO:</w:t>
            </w:r>
          </w:p>
          <w:p w14:paraId="0F03C355" w14:textId="77777777" w:rsidR="00353F2F" w:rsidRDefault="00000000">
            <w:pPr>
              <w:pStyle w:val="PargrafodaLista"/>
              <w:widowControl w:val="0"/>
              <w:suppressAutoHyphens w:val="0"/>
              <w:spacing w:after="240"/>
              <w:ind w:left="0"/>
              <w:jc w:val="both"/>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08 tendas</w:t>
            </w:r>
            <w:r>
              <w:rPr>
                <w:rFonts w:ascii="Times New Roman" w:hAnsi="Times New Roman" w:cs="Times New Roman"/>
                <w:sz w:val="24"/>
                <w:szCs w:val="24"/>
              </w:rPr>
              <w:t xml:space="preserve">, 6x6mts para exploração comercial unicamente de venda de drinks (Conforme mapa item 02 e item 06). </w:t>
            </w:r>
            <w:r>
              <w:rPr>
                <w:rFonts w:ascii="Times New Roman" w:hAnsi="Times New Roman" w:cs="Times New Roman"/>
                <w:i/>
                <w:iCs/>
                <w:sz w:val="24"/>
                <w:szCs w:val="24"/>
              </w:rPr>
              <w:t xml:space="preserve">A permissionária deverá ocupar seu espaço conforme orientação da Comissão Especial nomeada através da Portaria N°. 9.696/2025 publicada em 20/02/2025 no DOM-ES Edição Nº. 2.709 alterada pela Portaria Nº. 9.793/2025 publicada em 20/03/2025 no DOM-ES Edição Nº. 2.726, nomeada para </w:t>
            </w:r>
            <w:r>
              <w:rPr>
                <w:rFonts w:ascii="Times New Roman" w:hAnsi="Times New Roman" w:cs="Times New Roman"/>
                <w:i/>
                <w:iCs/>
                <w:sz w:val="24"/>
                <w:szCs w:val="24"/>
              </w:rPr>
              <w:lastRenderedPageBreak/>
              <w:t>realização das festividades em comemoração aos 62 anos de emancipação político administrativa do Município de São Gabriel da Palha. OBRIGATORIAMENTE 50% (cinquenta porcento) deverá ser preferencialmente destinado aos comerciantes locais.</w:t>
            </w:r>
          </w:p>
          <w:p w14:paraId="1E693F91"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12 tendas</w:t>
            </w:r>
            <w:r>
              <w:rPr>
                <w:rFonts w:ascii="Times New Roman" w:hAnsi="Times New Roman" w:cs="Times New Roman"/>
                <w:sz w:val="24"/>
                <w:szCs w:val="24"/>
              </w:rPr>
              <w:t>, 3x3mts para exploração comercial unicamente de bebidas em lata, água e suco (Conforme mapa item 04 e item 05).</w:t>
            </w:r>
            <w:r>
              <w:rPr>
                <w:rFonts w:ascii="Times New Roman" w:hAnsi="Times New Roman" w:cs="Times New Roman"/>
                <w:i/>
                <w:iCs/>
                <w:sz w:val="24"/>
                <w:szCs w:val="24"/>
              </w:rPr>
              <w:t xml:space="preserve"> OBRIGATORIAMENTE 50% (cinquenta por cento) deverá ser preferencialmente destinado aos comerciantes locais.</w:t>
            </w:r>
          </w:p>
          <w:p w14:paraId="46B84D2E"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07 tendas</w:t>
            </w:r>
            <w:r>
              <w:rPr>
                <w:rFonts w:ascii="Times New Roman" w:hAnsi="Times New Roman" w:cs="Times New Roman"/>
                <w:sz w:val="24"/>
                <w:szCs w:val="24"/>
              </w:rPr>
              <w:t>, 3x3mts para exploração comercial unicamente alimentícia e bebidas em lata, água e suco (Conforme mapa item 08).</w:t>
            </w:r>
            <w:r>
              <w:rPr>
                <w:rFonts w:ascii="Times New Roman" w:hAnsi="Times New Roman" w:cs="Times New Roman"/>
                <w:i/>
                <w:iCs/>
                <w:sz w:val="24"/>
                <w:szCs w:val="24"/>
              </w:rPr>
              <w:t xml:space="preserve"> OBRIGATORIAMENTE 50% (cinquenta porcento) deverá ser preferencialmente destinado aos comerciantes locais.</w:t>
            </w:r>
          </w:p>
          <w:p w14:paraId="2775BDB2"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03 tendas</w:t>
            </w:r>
            <w:r>
              <w:rPr>
                <w:rFonts w:ascii="Times New Roman" w:hAnsi="Times New Roman" w:cs="Times New Roman"/>
                <w:sz w:val="24"/>
                <w:szCs w:val="24"/>
              </w:rPr>
              <w:t xml:space="preserve">, 10x10mts para exploração comercial unicamente da praça de alimentação (Conforme mapa item 07), para venda de comidas e bebidas. </w:t>
            </w:r>
            <w:r>
              <w:rPr>
                <w:rFonts w:ascii="Times New Roman" w:hAnsi="Times New Roman" w:cs="Times New Roman"/>
                <w:i/>
                <w:iCs/>
                <w:sz w:val="24"/>
                <w:szCs w:val="24"/>
              </w:rPr>
              <w:t>Em cada tenda da praça de alimentação, a permissionária fica obrigada a colocar um mínimo de 6 jogos de mesas e 4 cadeiras, devendo ser estritamente de plástico.</w:t>
            </w:r>
            <w:r>
              <w:rPr>
                <w:rFonts w:ascii="Times New Roman" w:hAnsi="Times New Roman" w:cs="Times New Roman"/>
                <w:sz w:val="24"/>
                <w:szCs w:val="24"/>
              </w:rPr>
              <w:t xml:space="preserve"> A</w:t>
            </w:r>
            <w:r>
              <w:rPr>
                <w:rFonts w:ascii="Times New Roman" w:hAnsi="Times New Roman" w:cs="Times New Roman"/>
                <w:i/>
                <w:iCs/>
                <w:sz w:val="24"/>
                <w:szCs w:val="24"/>
              </w:rPr>
              <w:t xml:space="preserve"> permissionária deverá ocupar seu espaço conforme orientação da 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 OBRIGATORIAMENTE 50% (cinquenta porcento) deverá ser preferencialmente destinado aos comerciantes locais.</w:t>
            </w:r>
          </w:p>
          <w:p w14:paraId="6AFB234A" w14:textId="77777777" w:rsidR="00353F2F" w:rsidRDefault="00000000">
            <w:pPr>
              <w:pStyle w:val="PargrafodaLista"/>
              <w:widowControl w:val="0"/>
              <w:suppressAutoHyphens w:val="0"/>
              <w:spacing w:after="240"/>
              <w:ind w:left="0"/>
              <w:jc w:val="both"/>
              <w:rPr>
                <w:rFonts w:ascii="Times New Roman" w:hAnsi="Times New Roman" w:cs="Times New Roman"/>
                <w:b/>
                <w:bCs/>
                <w:sz w:val="24"/>
                <w:szCs w:val="24"/>
              </w:rPr>
            </w:pPr>
            <w:r>
              <w:rPr>
                <w:rFonts w:ascii="Times New Roman" w:hAnsi="Times New Roman" w:cs="Times New Roman"/>
                <w:b/>
                <w:bCs/>
                <w:i/>
                <w:iCs/>
                <w:sz w:val="24"/>
                <w:szCs w:val="24"/>
              </w:rPr>
              <w:t>A título de organização e padronização do evento as tendas a serem utilizadas conforme descrito acima, serão disponibilizadas pela CONCEDENTE.</w:t>
            </w:r>
          </w:p>
          <w:p w14:paraId="3F85AE9E" w14:textId="77777777" w:rsidR="00353F2F" w:rsidRDefault="00000000">
            <w:pPr>
              <w:pStyle w:val="PargrafodaLista"/>
              <w:widowControl w:val="0"/>
              <w:suppressAutoHyphens w:val="0"/>
              <w:spacing w:after="240"/>
              <w:ind w:left="34"/>
              <w:jc w:val="both"/>
              <w:rPr>
                <w:rFonts w:ascii="Times New Roman" w:hAnsi="Times New Roman" w:cs="Times New Roman"/>
                <w:b/>
                <w:bCs/>
                <w:sz w:val="24"/>
                <w:szCs w:val="24"/>
                <w:u w:val="single"/>
              </w:rPr>
            </w:pPr>
            <w:r>
              <w:rPr>
                <w:rFonts w:ascii="Times New Roman" w:hAnsi="Times New Roman" w:cs="Times New Roman"/>
                <w:b/>
                <w:bCs/>
                <w:sz w:val="24"/>
                <w:szCs w:val="24"/>
              </w:rPr>
              <w:t xml:space="preserve">UNIDO A ESTE ITEM ESTÁ A PERMISSÃO DE EXPLORAÇÃO COMERCIAL DA </w:t>
            </w:r>
            <w:r>
              <w:rPr>
                <w:rFonts w:ascii="Times New Roman" w:hAnsi="Times New Roman" w:cs="Times New Roman"/>
                <w:b/>
                <w:bCs/>
                <w:sz w:val="24"/>
                <w:szCs w:val="24"/>
                <w:u w:val="single"/>
              </w:rPr>
              <w:t>VENDA E FORNECIMENTO DAS BEBIDAS (Cervejas, refrigerantes, sucos, água e etc.)</w:t>
            </w:r>
            <w:r>
              <w:rPr>
                <w:rFonts w:ascii="Times New Roman" w:hAnsi="Times New Roman" w:cs="Times New Roman"/>
                <w:sz w:val="24"/>
                <w:szCs w:val="24"/>
              </w:rPr>
              <w:t xml:space="preserve"> a permissionária, que DEVERÁ DISPONIBILIZAR TODAS AS BEBIDAS JA GELADAS, PARA DISPENSAÇÃO DAS BEBIDAS AOS DONOS DE BARRACAS. O controle de entrada de bebidas dentro das dependências da área da festa é de total responsabilidade da</w:t>
            </w:r>
            <w:r>
              <w:rPr>
                <w:rFonts w:ascii="Times New Roman" w:hAnsi="Times New Roman" w:cs="Times New Roman"/>
                <w:i/>
                <w:iCs/>
                <w:sz w:val="24"/>
                <w:szCs w:val="24"/>
              </w:rPr>
              <w:t xml:space="preserve"> </w:t>
            </w:r>
            <w:r>
              <w:rPr>
                <w:rFonts w:ascii="Times New Roman" w:hAnsi="Times New Roman" w:cs="Times New Roman"/>
                <w:sz w:val="24"/>
                <w:szCs w:val="24"/>
              </w:rPr>
              <w:t>permissionária, o qual também será responsável pela segurança e controle, conforme exigência do corpo de bombeiros.</w:t>
            </w:r>
          </w:p>
          <w:p w14:paraId="0688AA0F" w14:textId="77777777" w:rsidR="00353F2F" w:rsidRDefault="00000000">
            <w:pPr>
              <w:pStyle w:val="PargrafodaLista"/>
              <w:widowControl w:val="0"/>
              <w:suppressAutoHyphens w:val="0"/>
              <w:spacing w:after="240"/>
              <w:ind w:left="34"/>
              <w:jc w:val="both"/>
              <w:rPr>
                <w:rFonts w:ascii="Times New Roman" w:hAnsi="Times New Roman" w:cs="Times New Roman"/>
                <w:sz w:val="24"/>
                <w:szCs w:val="24"/>
                <w:u w:val="single"/>
              </w:rPr>
            </w:pPr>
            <w:r>
              <w:rPr>
                <w:rFonts w:ascii="Times New Roman" w:hAnsi="Times New Roman" w:cs="Times New Roman"/>
                <w:sz w:val="24"/>
                <w:szCs w:val="24"/>
              </w:rPr>
              <w:t xml:space="preserve">Importante: Os preços das bebidas a serem comercializadas, deverá obedecer aos valores de mercado, não será de forma alguma permitida pela </w:t>
            </w:r>
            <w:r>
              <w:rPr>
                <w:rFonts w:ascii="Times New Roman" w:hAnsi="Times New Roman" w:cs="Times New Roman"/>
                <w:i/>
                <w:iCs/>
                <w:sz w:val="24"/>
                <w:szCs w:val="24"/>
              </w:rPr>
              <w:t>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w:t>
            </w:r>
            <w:r>
              <w:rPr>
                <w:rFonts w:ascii="Times New Roman" w:hAnsi="Times New Roman" w:cs="Times New Roman"/>
                <w:sz w:val="24"/>
                <w:szCs w:val="24"/>
              </w:rPr>
              <w:t xml:space="preserve">, valores abusivos (A permissionária deverá manter ao menos uma </w:t>
            </w:r>
            <w:r>
              <w:rPr>
                <w:rFonts w:ascii="Times New Roman" w:hAnsi="Times New Roman" w:cs="Times New Roman"/>
                <w:sz w:val="24"/>
                <w:szCs w:val="24"/>
              </w:rPr>
              <w:lastRenderedPageBreak/>
              <w:t xml:space="preserve">marca de cerveja em lata, com relevância no mercado, com o valor máximo de R$ 8,00 (oito reais) as marcas de cervejas, são as de consumo em comum da região, </w:t>
            </w:r>
            <w:r>
              <w:rPr>
                <w:rFonts w:ascii="Times New Roman" w:hAnsi="Times New Roman" w:cs="Times New Roman"/>
                <w:sz w:val="24"/>
                <w:szCs w:val="24"/>
                <w:u w:val="single"/>
              </w:rPr>
              <w:t>não podendo fechar exclusividade com apenas uma única marca.</w:t>
            </w:r>
          </w:p>
          <w:p w14:paraId="43F0BFF1" w14:textId="77777777" w:rsidR="00353F2F" w:rsidRDefault="00000000">
            <w:pPr>
              <w:pStyle w:val="PargrafodaLista"/>
              <w:widowControl w:val="0"/>
              <w:suppressAutoHyphens w:val="0"/>
              <w:spacing w:after="240"/>
              <w:ind w:left="34"/>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Fica estritamente proibido a permissionária permitir outros pontos de venda, ou ambulantes, diferentes do descrito nos autos e mapa da festa. A COMISSÃO PODERA SOLICITAR A RETIRA IMEDIATA DE PONTOS QUE NAO ESTEJA NO PROJETO (ANEXO I).</w:t>
            </w:r>
          </w:p>
          <w:p w14:paraId="060046C3"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sz w:val="24"/>
                <w:szCs w:val="24"/>
              </w:rPr>
              <w:t>A exploração publicitária da parte frontal e interna das barraquinhas fica a critério dos compradores. Somente será aceita a publicidade referente ao nome do barraqueiro e dos produtos vendidos. Fica a cargo da</w:t>
            </w:r>
            <w:r>
              <w:rPr>
                <w:rFonts w:ascii="Times New Roman" w:hAnsi="Times New Roman" w:cs="Times New Roman"/>
                <w:i/>
                <w:iCs/>
                <w:sz w:val="24"/>
                <w:szCs w:val="24"/>
              </w:rPr>
              <w:t xml:space="preserve"> </w:t>
            </w:r>
            <w:r>
              <w:rPr>
                <w:rFonts w:ascii="Times New Roman" w:hAnsi="Times New Roman" w:cs="Times New Roman"/>
                <w:sz w:val="24"/>
                <w:szCs w:val="24"/>
              </w:rPr>
              <w:t>permissionária apresentar o projeto do evento para aprovação do Corpo de Bombeiros e posterior emissão de laudo de segurança. No prazo máximo de 24h (vinte e quatro horas) antes do início do evento, a permissionária deverá enviar a Administração Municipal o laudo já aprovado.</w:t>
            </w:r>
          </w:p>
          <w:p w14:paraId="53A761E2"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sz w:val="24"/>
                <w:szCs w:val="24"/>
              </w:rPr>
              <w:t>A responsabilidade técnica pela estrutura da praça de alimentação é exclusiva da</w:t>
            </w:r>
            <w:r>
              <w:rPr>
                <w:rFonts w:ascii="Times New Roman" w:hAnsi="Times New Roman" w:cs="Times New Roman"/>
                <w:i/>
                <w:iCs/>
                <w:sz w:val="24"/>
                <w:szCs w:val="24"/>
              </w:rPr>
              <w:t xml:space="preserve"> </w:t>
            </w:r>
            <w:r>
              <w:rPr>
                <w:rFonts w:ascii="Times New Roman" w:hAnsi="Times New Roman" w:cs="Times New Roman"/>
                <w:sz w:val="24"/>
                <w:szCs w:val="24"/>
              </w:rPr>
              <w:t>permissionária. O(s) profissional(is) técnico(s) da contratada deverá(ão) atestar o bom funcionamento da estrutura montada, incluído a instalação elétrica.</w:t>
            </w:r>
          </w:p>
          <w:p w14:paraId="5762FA09"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sz w:val="24"/>
                <w:szCs w:val="24"/>
              </w:rPr>
              <w:t>Existindo qualquer imprevisto de ordem técnica que comprometa a segurança e a integridade física dos trabalhadores do local e do público em geral é de inteira responsabilidade da contratada, não sendo solidária a Administração Municipal. As barracas destinam-se à venda de bebidas e alimentos para consumo in loco.</w:t>
            </w:r>
          </w:p>
          <w:p w14:paraId="0B1F0A6F" w14:textId="77777777" w:rsidR="00353F2F" w:rsidRDefault="00000000">
            <w:pPr>
              <w:pStyle w:val="PargrafodaLista"/>
              <w:widowControl w:val="0"/>
              <w:suppressAutoHyphens w:val="0"/>
              <w:spacing w:after="240"/>
              <w:ind w:left="0"/>
              <w:jc w:val="both"/>
              <w:rPr>
                <w:rFonts w:ascii="Times New Roman" w:hAnsi="Times New Roman" w:cs="Times New Roman"/>
                <w:sz w:val="24"/>
                <w:szCs w:val="24"/>
              </w:rPr>
            </w:pPr>
            <w:r>
              <w:rPr>
                <w:rFonts w:ascii="Times New Roman" w:hAnsi="Times New Roman" w:cs="Times New Roman"/>
                <w:sz w:val="24"/>
                <w:szCs w:val="24"/>
              </w:rPr>
              <w:t>É de exclusiva responsabilidade do contratado, zelar pela boa higiene da praça de alimentação; cada barraca deverá ter um recipiente de coleta de lixo, revestido internamente com sacos plásticos específicos para coleta de lixo, que deverá ser substituído sempre que necessário; o material recolhido deverá ser acondicionado em local próprio, conforme designação do Município. A área no entorno das barracas deverá ser mantida limpa e higienizada, com manutenção constante durante toda a festa. Somente é autorizada a utilização de copos, pratos e talheres descartáveis; é expressamente proibida a utilização de recipientes de vidro, bem como a venda de qualquer produto em recipientes de vidro. Compete ao contratado zelar pela segurança da praça de alimentação. Deverão ser observados todos os critérios e exigências do Corpo de Bombeiros. Onde estiver o GLP (gás de cozinha), deverá ter extintor de incêndio de PQS de 6 Kgs. (Item obrigatório).</w:t>
            </w:r>
          </w:p>
          <w:p w14:paraId="40DFEBA9" w14:textId="77777777" w:rsidR="00353F2F" w:rsidRDefault="00000000">
            <w:pPr>
              <w:pStyle w:val="PargrafodaLista"/>
              <w:widowControl w:val="0"/>
              <w:suppressAutoHyphens w:val="0"/>
              <w:spacing w:after="240"/>
              <w:ind w:left="34"/>
              <w:jc w:val="both"/>
              <w:rPr>
                <w:rFonts w:ascii="Times New Roman" w:hAnsi="Times New Roman" w:cs="Times New Roman"/>
                <w:sz w:val="24"/>
                <w:szCs w:val="24"/>
              </w:rPr>
            </w:pPr>
            <w:r>
              <w:rPr>
                <w:rFonts w:ascii="Times New Roman" w:hAnsi="Times New Roman" w:cs="Times New Roman"/>
                <w:sz w:val="24"/>
                <w:szCs w:val="24"/>
              </w:rPr>
              <w:t>É de responsabilidade dos barraqueiros a guarda e segurança de suas mercadorias e utensílios, bem como, caso necessário, a contratação de segurança particular.</w:t>
            </w:r>
          </w:p>
          <w:p w14:paraId="69609A18" w14:textId="77777777" w:rsidR="00353F2F" w:rsidRDefault="00000000">
            <w:pPr>
              <w:pStyle w:val="PargrafodaLista"/>
              <w:widowControl w:val="0"/>
              <w:suppressAutoHyphens w:val="0"/>
              <w:spacing w:after="240"/>
              <w:ind w:left="34"/>
              <w:jc w:val="both"/>
              <w:rPr>
                <w:rFonts w:ascii="Times New Roman" w:hAnsi="Times New Roman" w:cs="Times New Roman"/>
                <w:sz w:val="24"/>
                <w:szCs w:val="24"/>
              </w:rPr>
            </w:pPr>
            <w:r>
              <w:rPr>
                <w:rFonts w:ascii="Times New Roman" w:hAnsi="Times New Roman" w:cs="Times New Roman"/>
                <w:sz w:val="24"/>
                <w:szCs w:val="24"/>
              </w:rPr>
              <w:t xml:space="preserve">A permissionária fica obrigada a fixar em locais de fáceis visibilidades faixas e similares com os dizeres: "É EXPRESSAMENTE PROIBIDA VENDA DE BEBIDAS </w:t>
            </w:r>
            <w:r>
              <w:rPr>
                <w:rFonts w:ascii="Times New Roman" w:hAnsi="Times New Roman" w:cs="Times New Roman"/>
                <w:sz w:val="24"/>
                <w:szCs w:val="24"/>
              </w:rPr>
              <w:lastRenderedPageBreak/>
              <w:t>ALCOÓLICAS À MENORES DE 18 ANOS DE IDADE".</w:t>
            </w:r>
          </w:p>
          <w:p w14:paraId="3A04738B" w14:textId="77777777" w:rsidR="00353F2F" w:rsidRDefault="00000000">
            <w:pPr>
              <w:pStyle w:val="PargrafodaLista"/>
              <w:widowControl w:val="0"/>
              <w:suppressAutoHyphens w:val="0"/>
              <w:spacing w:after="240"/>
              <w:ind w:left="34"/>
              <w:jc w:val="both"/>
              <w:rPr>
                <w:rFonts w:ascii="Times New Roman" w:hAnsi="Times New Roman" w:cs="Times New Roman"/>
                <w:sz w:val="24"/>
                <w:szCs w:val="24"/>
              </w:rPr>
            </w:pPr>
            <w:r>
              <w:rPr>
                <w:rFonts w:ascii="Times New Roman" w:hAnsi="Times New Roman" w:cs="Times New Roman"/>
                <w:sz w:val="24"/>
                <w:szCs w:val="24"/>
              </w:rPr>
              <w:t>É de responsabilidade do barraqueiro providenciar a lâmpada para iluminação da barraca, sendo a do tipo econômica de no mínimo 20W, sendo proibido o uso de lâmpadas incandescentes; deverá orientar os barraqueiros a colocarem os freezers ou geladeiras, exclusivamente no espaço interno da barraca; Barracas de comida, não descartar gordura nos bueiros ou nas valas de escoamento pluvial, tal como, ao ar livre em área pública. Assim, ao final de cada dia será feita uma vistoria nas barracas por representantes da Administração a fim de verificar o correto descarte dos referidos resíduos; Cumprir todas as leis, normas e regulamentos Municipais, assim como as determinações da Vigilância Sanitária; Não alterar qualquer equipamento, local ou atividade, sem prévio consentimento do Poder Público; Será permitida a manipulação de alimentos nas barracas, desde que elas estejam protegidas contra a entrada de pragas e vetores; É vedada a colocação de todo e qualquer equipamento sonoro, seja instrumental ou mecânico, nas dependências do espaço de evento, delimitada por isolamento físico; Deverá o responsável pelo estabelecimento providenciar limpeza e higienização do ambiente, sempre que necessário, para a proteção dos alimentos e bebidas, bem como dos consumidores; Responsabilizar-se pela remuneração de seus empregados, despesas dos encargos trabalhistas, sociais, previdenciários, tributários referentes ao pessoal responsável pela execução dos serviços equipamentos e quaisquer outros que incidam sobre o objeto.</w:t>
            </w:r>
          </w:p>
          <w:p w14:paraId="57D179C1" w14:textId="77777777" w:rsidR="00353F2F" w:rsidRDefault="00000000">
            <w:pPr>
              <w:pStyle w:val="PargrafodaLista"/>
              <w:widowControl w:val="0"/>
              <w:suppressAutoHyphens w:val="0"/>
              <w:spacing w:after="240"/>
              <w:ind w:left="34"/>
              <w:jc w:val="both"/>
              <w:rPr>
                <w:rFonts w:ascii="Times New Roman" w:hAnsi="Times New Roman" w:cs="Times New Roman"/>
                <w:sz w:val="24"/>
                <w:szCs w:val="24"/>
              </w:rPr>
            </w:pPr>
            <w:r>
              <w:rPr>
                <w:rFonts w:ascii="Times New Roman" w:hAnsi="Times New Roman" w:cs="Times New Roman"/>
                <w:sz w:val="24"/>
                <w:szCs w:val="24"/>
              </w:rPr>
              <w:t xml:space="preserve">O horário máximo para abastecimento das barracas será definido pela </w:t>
            </w:r>
            <w:r>
              <w:rPr>
                <w:rFonts w:ascii="Times New Roman" w:hAnsi="Times New Roman" w:cs="Times New Roman"/>
                <w:i/>
                <w:iCs/>
                <w:sz w:val="24"/>
                <w:szCs w:val="24"/>
              </w:rPr>
              <w:t>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w:t>
            </w:r>
            <w:r>
              <w:rPr>
                <w:rFonts w:ascii="Times New Roman" w:hAnsi="Times New Roman" w:cs="Times New Roman"/>
                <w:sz w:val="24"/>
                <w:szCs w:val="24"/>
              </w:rPr>
              <w:t>.</w:t>
            </w:r>
          </w:p>
        </w:tc>
      </w:tr>
    </w:tbl>
    <w:p w14:paraId="104E92F3" w14:textId="77777777" w:rsidR="00353F2F" w:rsidRDefault="00353F2F">
      <w:pPr>
        <w:spacing w:line="276" w:lineRule="auto"/>
        <w:contextualSpacing/>
        <w:jc w:val="both"/>
        <w:rPr>
          <w:rFonts w:eastAsia="Arial"/>
          <w:sz w:val="24"/>
          <w:szCs w:val="24"/>
        </w:rPr>
      </w:pPr>
    </w:p>
    <w:p w14:paraId="3168323F" w14:textId="77777777" w:rsidR="00353F2F" w:rsidRDefault="00353F2F">
      <w:pPr>
        <w:spacing w:line="276" w:lineRule="auto"/>
        <w:contextualSpacing/>
        <w:jc w:val="both"/>
        <w:rPr>
          <w:rFonts w:eastAsia="Arial"/>
          <w:sz w:val="24"/>
          <w:szCs w:val="24"/>
        </w:rPr>
      </w:pPr>
    </w:p>
    <w:p w14:paraId="055C56AF" w14:textId="77777777" w:rsidR="00353F2F" w:rsidRDefault="00000000">
      <w:pPr>
        <w:spacing w:line="276" w:lineRule="auto"/>
        <w:contextualSpacing/>
        <w:jc w:val="both"/>
        <w:rPr>
          <w:rFonts w:eastAsia="Arial"/>
          <w:sz w:val="24"/>
          <w:szCs w:val="24"/>
        </w:rPr>
      </w:pPr>
      <w:r>
        <w:rPr>
          <w:rFonts w:eastAsia="Arial"/>
          <w:b/>
          <w:sz w:val="24"/>
          <w:szCs w:val="24"/>
        </w:rPr>
        <w:t xml:space="preserve">8.2. </w:t>
      </w:r>
      <w:r>
        <w:rPr>
          <w:rFonts w:eastAsia="Arial"/>
          <w:sz w:val="24"/>
          <w:szCs w:val="24"/>
        </w:rPr>
        <w:t>O número de itens aqui especificados são para atender as demandas do referido objeto, sendo que a Secretaria Municipal de Cultura e Arte e a 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 fará a gerência do evento, onde a água adquirida será utilizada.</w:t>
      </w:r>
    </w:p>
    <w:p w14:paraId="4276291A" w14:textId="77777777" w:rsidR="00353F2F" w:rsidRDefault="00353F2F">
      <w:pPr>
        <w:spacing w:line="276" w:lineRule="auto"/>
        <w:contextualSpacing/>
        <w:jc w:val="both"/>
        <w:rPr>
          <w:rFonts w:eastAsia="Arial"/>
          <w:sz w:val="24"/>
          <w:szCs w:val="24"/>
        </w:rPr>
      </w:pPr>
    </w:p>
    <w:p w14:paraId="4A13A6C2" w14:textId="77777777" w:rsidR="00353F2F" w:rsidRDefault="00000000">
      <w:pPr>
        <w:spacing w:line="276" w:lineRule="auto"/>
        <w:contextualSpacing/>
        <w:jc w:val="both"/>
        <w:rPr>
          <w:sz w:val="24"/>
          <w:szCs w:val="24"/>
        </w:rPr>
      </w:pPr>
      <w:r>
        <w:rPr>
          <w:rFonts w:eastAsia="Arial"/>
          <w:b/>
          <w:sz w:val="24"/>
          <w:szCs w:val="24"/>
        </w:rPr>
        <w:t>9. LEVANTAMENTO DE MERCADO</w:t>
      </w:r>
    </w:p>
    <w:p w14:paraId="6EF131EC" w14:textId="77777777" w:rsidR="00353F2F" w:rsidRDefault="00000000">
      <w:pPr>
        <w:spacing w:line="276" w:lineRule="auto"/>
        <w:contextualSpacing/>
        <w:jc w:val="both"/>
        <w:rPr>
          <w:sz w:val="24"/>
          <w:szCs w:val="24"/>
        </w:rPr>
      </w:pPr>
      <w:r>
        <w:rPr>
          <w:rFonts w:eastAsia="Arial"/>
          <w:b/>
          <w:sz w:val="24"/>
          <w:szCs w:val="24"/>
        </w:rPr>
        <w:t xml:space="preserve">9.1. </w:t>
      </w:r>
      <w:r>
        <w:rPr>
          <w:sz w:val="24"/>
          <w:szCs w:val="24"/>
        </w:rPr>
        <w:t xml:space="preserve">Para a referida </w:t>
      </w:r>
      <w:r>
        <w:rPr>
          <w:rFonts w:eastAsia="Arial"/>
          <w:sz w:val="24"/>
          <w:szCs w:val="24"/>
        </w:rPr>
        <w:t>permissão de uso</w:t>
      </w:r>
      <w:r>
        <w:rPr>
          <w:sz w:val="24"/>
          <w:szCs w:val="24"/>
        </w:rPr>
        <w:t>, o preço de mercado será estimado com base no mesmo evento realizado pelo município no ano de 2024, no qual foram disponibilizados, para exploração econômica, a área comercial, de alimentação e bebidas, camarotes...</w:t>
      </w:r>
    </w:p>
    <w:p w14:paraId="36151595" w14:textId="77777777" w:rsidR="00353F2F" w:rsidRDefault="00000000">
      <w:pPr>
        <w:spacing w:line="276" w:lineRule="auto"/>
        <w:contextualSpacing/>
        <w:jc w:val="both"/>
        <w:rPr>
          <w:sz w:val="24"/>
          <w:szCs w:val="24"/>
        </w:rPr>
      </w:pPr>
      <w:r>
        <w:rPr>
          <w:rFonts w:eastAsia="Arial"/>
          <w:b/>
          <w:sz w:val="24"/>
          <w:szCs w:val="24"/>
        </w:rPr>
        <w:lastRenderedPageBreak/>
        <w:t xml:space="preserve">9.2. </w:t>
      </w:r>
      <w:r>
        <w:rPr>
          <w:sz w:val="24"/>
          <w:szCs w:val="24"/>
        </w:rPr>
        <w:t xml:space="preserve">Os preços e indicações da </w:t>
      </w:r>
      <w:r>
        <w:rPr>
          <w:rFonts w:eastAsia="Arial"/>
          <w:sz w:val="24"/>
          <w:szCs w:val="24"/>
        </w:rPr>
        <w:t>permissão de uso/contratação</w:t>
      </w:r>
      <w:r>
        <w:rPr>
          <w:sz w:val="24"/>
          <w:szCs w:val="24"/>
        </w:rPr>
        <w:t xml:space="preserve"> serão avaliados pela 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w:t>
      </w:r>
    </w:p>
    <w:p w14:paraId="61E9CFDE" w14:textId="77777777" w:rsidR="00353F2F" w:rsidRDefault="00000000">
      <w:pPr>
        <w:spacing w:line="276" w:lineRule="auto"/>
        <w:contextualSpacing/>
        <w:jc w:val="both"/>
        <w:rPr>
          <w:sz w:val="24"/>
          <w:szCs w:val="24"/>
        </w:rPr>
      </w:pPr>
      <w:r>
        <w:rPr>
          <w:rFonts w:eastAsia="Arial"/>
          <w:b/>
          <w:sz w:val="24"/>
          <w:szCs w:val="24"/>
        </w:rPr>
        <w:t xml:space="preserve">9.3. </w:t>
      </w:r>
      <w:r>
        <w:rPr>
          <w:sz w:val="24"/>
          <w:szCs w:val="24"/>
        </w:rPr>
        <w:t>Os valores devem constar conforme valores de mercado para serviços e soluções semelhantes.</w:t>
      </w:r>
    </w:p>
    <w:p w14:paraId="61D85036" w14:textId="77777777" w:rsidR="00353F2F" w:rsidRDefault="00353F2F">
      <w:pPr>
        <w:spacing w:line="276" w:lineRule="auto"/>
        <w:contextualSpacing/>
        <w:jc w:val="both"/>
        <w:rPr>
          <w:sz w:val="24"/>
          <w:szCs w:val="24"/>
        </w:rPr>
      </w:pPr>
    </w:p>
    <w:p w14:paraId="428A1C48" w14:textId="77777777" w:rsidR="00353F2F" w:rsidRDefault="00000000">
      <w:pPr>
        <w:suppressAutoHyphens w:val="0"/>
        <w:spacing w:line="276" w:lineRule="auto"/>
        <w:contextualSpacing/>
        <w:jc w:val="both"/>
        <w:rPr>
          <w:sz w:val="24"/>
          <w:szCs w:val="24"/>
        </w:rPr>
      </w:pPr>
      <w:r>
        <w:rPr>
          <w:b/>
          <w:sz w:val="24"/>
          <w:szCs w:val="24"/>
        </w:rPr>
        <w:t>10. DESCRIÇÃO DA SOLUÇÃO</w:t>
      </w:r>
    </w:p>
    <w:p w14:paraId="476BC8E1" w14:textId="77777777" w:rsidR="00353F2F" w:rsidRDefault="00000000">
      <w:pPr>
        <w:spacing w:line="276" w:lineRule="auto"/>
        <w:contextualSpacing/>
        <w:jc w:val="both"/>
        <w:rPr>
          <w:sz w:val="24"/>
          <w:szCs w:val="24"/>
          <w:highlight w:val="yellow"/>
        </w:rPr>
      </w:pPr>
      <w:r>
        <w:rPr>
          <w:b/>
          <w:sz w:val="24"/>
          <w:szCs w:val="24"/>
        </w:rPr>
        <w:t>10.1.</w:t>
      </w:r>
      <w:r>
        <w:rPr>
          <w:sz w:val="24"/>
          <w:szCs w:val="24"/>
        </w:rPr>
        <w:t xml:space="preserve"> A solução a ser adotada consiste na formalização de Edital de Chamamento Público de </w:t>
      </w:r>
      <w:r>
        <w:rPr>
          <w:rFonts w:eastAsia="Arial"/>
          <w:sz w:val="24"/>
          <w:szCs w:val="24"/>
        </w:rPr>
        <w:t>permissão de uso</w:t>
      </w:r>
      <w:r>
        <w:rPr>
          <w:sz w:val="24"/>
          <w:szCs w:val="24"/>
        </w:rPr>
        <w:t xml:space="preserve"> para exploração de áreas conforme descrição no </w:t>
      </w:r>
      <w:r>
        <w:rPr>
          <w:b/>
          <w:bCs/>
          <w:sz w:val="24"/>
          <w:szCs w:val="24"/>
        </w:rPr>
        <w:t>Item 8.1</w:t>
      </w:r>
      <w:r>
        <w:rPr>
          <w:sz w:val="24"/>
          <w:szCs w:val="24"/>
        </w:rPr>
        <w:t>, para atender as festividades de comemoração dos 62 anos de emancipação político administrativo de São Gabriel da Palha, no mês de maio do corrente ano.</w:t>
      </w:r>
    </w:p>
    <w:p w14:paraId="0D062799" w14:textId="77777777" w:rsidR="00353F2F" w:rsidRDefault="00000000">
      <w:pPr>
        <w:spacing w:line="276" w:lineRule="auto"/>
        <w:contextualSpacing/>
        <w:jc w:val="both"/>
        <w:rPr>
          <w:sz w:val="24"/>
          <w:szCs w:val="24"/>
        </w:rPr>
      </w:pPr>
      <w:r>
        <w:rPr>
          <w:b/>
          <w:sz w:val="24"/>
          <w:szCs w:val="24"/>
        </w:rPr>
        <w:t xml:space="preserve">10.2. </w:t>
      </w:r>
      <w:r>
        <w:rPr>
          <w:sz w:val="24"/>
          <w:szCs w:val="24"/>
        </w:rPr>
        <w:t>A realização de eventos de grande porte como festa da cidade, necessita de estrutura para exploração comercial e de entretenimento, visando levar o melhor a população.</w:t>
      </w:r>
    </w:p>
    <w:p w14:paraId="4029D37A" w14:textId="77777777" w:rsidR="00353F2F" w:rsidRDefault="00000000">
      <w:pPr>
        <w:spacing w:line="276" w:lineRule="auto"/>
        <w:contextualSpacing/>
        <w:jc w:val="both"/>
        <w:rPr>
          <w:sz w:val="24"/>
          <w:szCs w:val="24"/>
        </w:rPr>
      </w:pPr>
      <w:r>
        <w:rPr>
          <w:b/>
          <w:sz w:val="24"/>
          <w:szCs w:val="24"/>
        </w:rPr>
        <w:t xml:space="preserve">10.3. </w:t>
      </w:r>
      <w:r>
        <w:rPr>
          <w:sz w:val="24"/>
          <w:szCs w:val="24"/>
        </w:rPr>
        <w:t xml:space="preserve">Buscando a melhor solução, verifica-se a sugestão formalização de Edital de Chamamento Público de </w:t>
      </w:r>
      <w:r>
        <w:rPr>
          <w:rFonts w:eastAsia="Arial"/>
          <w:sz w:val="24"/>
          <w:szCs w:val="24"/>
        </w:rPr>
        <w:t>permissão de uso</w:t>
      </w:r>
      <w:r>
        <w:rPr>
          <w:sz w:val="24"/>
          <w:szCs w:val="24"/>
        </w:rPr>
        <w:t xml:space="preserve"> para exploração de áreas conforme descrição no </w:t>
      </w:r>
      <w:r>
        <w:rPr>
          <w:b/>
          <w:bCs/>
          <w:sz w:val="24"/>
          <w:szCs w:val="24"/>
        </w:rPr>
        <w:t>Item 8.1</w:t>
      </w:r>
      <w:r>
        <w:rPr>
          <w:sz w:val="24"/>
          <w:szCs w:val="24"/>
        </w:rPr>
        <w:t>, atendendo as demandas do evento.</w:t>
      </w:r>
    </w:p>
    <w:p w14:paraId="1FA2C052" w14:textId="77777777" w:rsidR="00353F2F" w:rsidRDefault="00000000">
      <w:pPr>
        <w:spacing w:line="276" w:lineRule="auto"/>
        <w:contextualSpacing/>
        <w:jc w:val="both"/>
        <w:rPr>
          <w:sz w:val="24"/>
          <w:szCs w:val="24"/>
        </w:rPr>
      </w:pPr>
      <w:r>
        <w:rPr>
          <w:b/>
          <w:bCs/>
          <w:sz w:val="24"/>
          <w:szCs w:val="24"/>
        </w:rPr>
        <w:t>10.3.1.</w:t>
      </w:r>
      <w:r>
        <w:rPr>
          <w:sz w:val="24"/>
          <w:szCs w:val="24"/>
        </w:rPr>
        <w:t xml:space="preserve"> A formalização de Edital de Chamamento Público de permissão de uso para exploração de áreas conforme descrição no Item 8.1, para atender as festividades de comemoração dos 62 anos de emancipação político administrativo de São Gabriel da Palha a se realizar nos dias 15 a 18 de maio do corrente ano na Área de Eventos da Cooabriel (Rodovia, ES 137, Córrego São Gabriel).</w:t>
      </w:r>
    </w:p>
    <w:p w14:paraId="41B8CAD4" w14:textId="77777777" w:rsidR="00353F2F" w:rsidRDefault="00000000">
      <w:pPr>
        <w:spacing w:line="276" w:lineRule="auto"/>
        <w:contextualSpacing/>
        <w:jc w:val="both"/>
        <w:rPr>
          <w:sz w:val="24"/>
          <w:szCs w:val="24"/>
        </w:rPr>
      </w:pPr>
      <w:r>
        <w:rPr>
          <w:b/>
          <w:sz w:val="24"/>
          <w:szCs w:val="24"/>
        </w:rPr>
        <w:t xml:space="preserve">10.4. </w:t>
      </w:r>
      <w:r>
        <w:rPr>
          <w:sz w:val="24"/>
          <w:szCs w:val="24"/>
        </w:rPr>
        <w:t xml:space="preserve">A </w:t>
      </w:r>
      <w:r>
        <w:rPr>
          <w:rFonts w:eastAsia="Arial"/>
          <w:sz w:val="24"/>
          <w:szCs w:val="24"/>
        </w:rPr>
        <w:t>permissão de uso</w:t>
      </w:r>
      <w:r>
        <w:rPr>
          <w:sz w:val="24"/>
          <w:szCs w:val="24"/>
        </w:rPr>
        <w:t xml:space="preserve"> para prestação de serviços deverá obedecer, no que couber, ao disposto na Lei nº. 14.133/2021 e suas alterações.</w:t>
      </w:r>
    </w:p>
    <w:p w14:paraId="6949F3F7" w14:textId="77777777" w:rsidR="00353F2F" w:rsidRDefault="00000000">
      <w:pPr>
        <w:spacing w:line="276" w:lineRule="auto"/>
        <w:contextualSpacing/>
        <w:jc w:val="both"/>
        <w:rPr>
          <w:sz w:val="24"/>
          <w:szCs w:val="24"/>
        </w:rPr>
      </w:pPr>
      <w:r>
        <w:rPr>
          <w:b/>
          <w:sz w:val="24"/>
          <w:szCs w:val="24"/>
        </w:rPr>
        <w:t>10.3. Definição e justificativa de caracterização do objeto e prazos da contratação</w:t>
      </w:r>
    </w:p>
    <w:p w14:paraId="55213979" w14:textId="77777777" w:rsidR="00353F2F" w:rsidRDefault="00000000">
      <w:pPr>
        <w:spacing w:line="276" w:lineRule="auto"/>
        <w:contextualSpacing/>
        <w:jc w:val="both"/>
        <w:rPr>
          <w:sz w:val="24"/>
          <w:szCs w:val="24"/>
        </w:rPr>
      </w:pPr>
      <w:r>
        <w:rPr>
          <w:b/>
          <w:sz w:val="24"/>
          <w:szCs w:val="24"/>
        </w:rPr>
        <w:t xml:space="preserve">10.3.1. </w:t>
      </w:r>
      <w:r>
        <w:rPr>
          <w:sz w:val="24"/>
          <w:szCs w:val="24"/>
        </w:rPr>
        <w:t>A formalização de Edital de Chamamento Público de permissão de uso para exploração de áreas conforme descrição no Item 8.1, para atender as festividades de comemoração dos 62 anos de emancipação político administrativo de São Gabriel da Palha a se realizar nos dias 15 a 18 de maio do corrente ano na Área de Eventos da Cooabriel (Rodovia, ES 137, Córrego São Gabriel)</w:t>
      </w:r>
      <w:r>
        <w:rPr>
          <w:bCs/>
          <w:sz w:val="24"/>
          <w:szCs w:val="24"/>
        </w:rPr>
        <w:t>.</w:t>
      </w:r>
    </w:p>
    <w:p w14:paraId="76A6C2A0" w14:textId="77777777" w:rsidR="00353F2F" w:rsidRDefault="00000000">
      <w:pPr>
        <w:spacing w:line="276" w:lineRule="auto"/>
        <w:contextualSpacing/>
        <w:jc w:val="both"/>
        <w:rPr>
          <w:rFonts w:eastAsia="Arial"/>
          <w:sz w:val="24"/>
          <w:szCs w:val="24"/>
        </w:rPr>
      </w:pPr>
      <w:r>
        <w:rPr>
          <w:rFonts w:eastAsia="Arial"/>
          <w:b/>
          <w:bCs/>
          <w:sz w:val="24"/>
          <w:szCs w:val="24"/>
        </w:rPr>
        <w:t xml:space="preserve">10.3.2. </w:t>
      </w:r>
      <w:r>
        <w:rPr>
          <w:rFonts w:eastAsia="Arial"/>
          <w:sz w:val="24"/>
          <w:szCs w:val="24"/>
        </w:rPr>
        <w:t>A pretendida permissão de uso justifica-se, em razão do porte do evento e sua finalidade é que a festividade de emancipação. Momento em que toda população gabrielense e da região, desfrutam da ação cultural, em família, na valorização de nossa cidade e nossa cultura local.</w:t>
      </w:r>
    </w:p>
    <w:p w14:paraId="76857500" w14:textId="77777777" w:rsidR="00353F2F" w:rsidRDefault="00000000">
      <w:pPr>
        <w:spacing w:line="276" w:lineRule="auto"/>
        <w:contextualSpacing/>
        <w:jc w:val="both"/>
        <w:rPr>
          <w:rFonts w:eastAsia="Arial"/>
          <w:sz w:val="24"/>
          <w:szCs w:val="24"/>
        </w:rPr>
      </w:pPr>
      <w:r>
        <w:rPr>
          <w:rFonts w:eastAsia="Arial"/>
          <w:b/>
          <w:bCs/>
          <w:sz w:val="24"/>
          <w:szCs w:val="24"/>
        </w:rPr>
        <w:t>10.3.3.</w:t>
      </w:r>
      <w:r>
        <w:rPr>
          <w:rFonts w:eastAsia="Arial"/>
          <w:sz w:val="24"/>
          <w:szCs w:val="24"/>
        </w:rPr>
        <w:t xml:space="preserve"> A referida permissão de uso será, por meio de Chamamento Público.</w:t>
      </w:r>
    </w:p>
    <w:p w14:paraId="78E66B05" w14:textId="77777777" w:rsidR="00353F2F" w:rsidRDefault="00353F2F">
      <w:pPr>
        <w:spacing w:line="276" w:lineRule="auto"/>
        <w:contextualSpacing/>
        <w:jc w:val="both"/>
        <w:rPr>
          <w:sz w:val="24"/>
          <w:szCs w:val="24"/>
        </w:rPr>
      </w:pPr>
    </w:p>
    <w:p w14:paraId="3AA49FEB" w14:textId="77777777" w:rsidR="00353F2F" w:rsidRDefault="00000000">
      <w:pPr>
        <w:suppressAutoHyphens w:val="0"/>
        <w:spacing w:line="276" w:lineRule="auto"/>
        <w:contextualSpacing/>
        <w:jc w:val="both"/>
        <w:rPr>
          <w:sz w:val="24"/>
          <w:szCs w:val="24"/>
        </w:rPr>
      </w:pPr>
      <w:r>
        <w:rPr>
          <w:b/>
          <w:sz w:val="24"/>
          <w:szCs w:val="24"/>
        </w:rPr>
        <w:t>11. ESTIMATIVA DO VALOR DA CONTRATAÇÃO</w:t>
      </w:r>
    </w:p>
    <w:p w14:paraId="5897D303" w14:textId="77777777" w:rsidR="00353F2F" w:rsidRDefault="00000000">
      <w:pPr>
        <w:suppressAutoHyphens w:val="0"/>
        <w:spacing w:line="276" w:lineRule="auto"/>
        <w:contextualSpacing/>
        <w:jc w:val="both"/>
        <w:rPr>
          <w:sz w:val="24"/>
          <w:szCs w:val="24"/>
        </w:rPr>
      </w:pPr>
      <w:r>
        <w:rPr>
          <w:b/>
          <w:sz w:val="24"/>
          <w:szCs w:val="24"/>
        </w:rPr>
        <w:t xml:space="preserve">11.1. </w:t>
      </w:r>
      <w:r>
        <w:rPr>
          <w:sz w:val="24"/>
          <w:szCs w:val="24"/>
        </w:rPr>
        <w:t xml:space="preserve">O valor global estimado da </w:t>
      </w:r>
      <w:r>
        <w:rPr>
          <w:rFonts w:eastAsia="Arial"/>
          <w:sz w:val="24"/>
          <w:szCs w:val="24"/>
        </w:rPr>
        <w:t>permissão de uso</w:t>
      </w:r>
      <w:r>
        <w:rPr>
          <w:sz w:val="24"/>
          <w:szCs w:val="24"/>
        </w:rPr>
        <w:t xml:space="preserve"> baseia-se na melhor proposta/produtos da permissão de uso, que gerará economia e viabilidade. </w:t>
      </w:r>
    </w:p>
    <w:p w14:paraId="5386EF5B" w14:textId="77777777" w:rsidR="00353F2F" w:rsidRDefault="00000000">
      <w:pPr>
        <w:suppressAutoHyphens w:val="0"/>
        <w:spacing w:line="276" w:lineRule="auto"/>
        <w:contextualSpacing/>
        <w:jc w:val="both"/>
        <w:rPr>
          <w:sz w:val="24"/>
          <w:szCs w:val="24"/>
        </w:rPr>
      </w:pPr>
      <w:r>
        <w:rPr>
          <w:b/>
          <w:sz w:val="24"/>
          <w:szCs w:val="24"/>
        </w:rPr>
        <w:t xml:space="preserve">11.2. </w:t>
      </w:r>
      <w:r>
        <w:rPr>
          <w:sz w:val="24"/>
          <w:szCs w:val="24"/>
        </w:rPr>
        <w:t>O valor será conforme melhor proposta apresentada, conforme estabelece o Edital.</w:t>
      </w:r>
    </w:p>
    <w:p w14:paraId="7A996B05" w14:textId="77777777" w:rsidR="00353F2F" w:rsidRDefault="00353F2F">
      <w:pPr>
        <w:suppressAutoHyphens w:val="0"/>
        <w:spacing w:line="276" w:lineRule="auto"/>
        <w:contextualSpacing/>
        <w:jc w:val="both"/>
        <w:rPr>
          <w:sz w:val="24"/>
          <w:szCs w:val="24"/>
        </w:rPr>
      </w:pPr>
    </w:p>
    <w:p w14:paraId="6AAB8D69" w14:textId="77777777" w:rsidR="00353F2F" w:rsidRDefault="00000000">
      <w:pPr>
        <w:suppressAutoHyphens w:val="0"/>
        <w:spacing w:line="276" w:lineRule="auto"/>
        <w:contextualSpacing/>
        <w:jc w:val="both"/>
        <w:rPr>
          <w:sz w:val="24"/>
          <w:szCs w:val="24"/>
        </w:rPr>
      </w:pPr>
      <w:r>
        <w:rPr>
          <w:b/>
          <w:sz w:val="24"/>
          <w:szCs w:val="24"/>
        </w:rPr>
        <w:t>12. JUSTIFICATIVA PARA O PARCELAMENTO OU NÃO DA SOLUÇÃO</w:t>
      </w:r>
    </w:p>
    <w:p w14:paraId="525CD2E1" w14:textId="77777777" w:rsidR="00353F2F" w:rsidRDefault="00000000">
      <w:pPr>
        <w:spacing w:line="276" w:lineRule="auto"/>
        <w:contextualSpacing/>
        <w:jc w:val="both"/>
        <w:rPr>
          <w:b/>
          <w:bCs/>
          <w:sz w:val="24"/>
          <w:szCs w:val="24"/>
        </w:rPr>
      </w:pPr>
      <w:r>
        <w:rPr>
          <w:b/>
          <w:bCs/>
          <w:sz w:val="24"/>
          <w:szCs w:val="24"/>
        </w:rPr>
        <w:t>12.1.</w:t>
      </w:r>
      <w:r>
        <w:rPr>
          <w:sz w:val="24"/>
          <w:szCs w:val="24"/>
        </w:rPr>
        <w:t xml:space="preserve"> O objeto da não precisa de parcelamento, por ser permissão de uso para um único evento, de acordo com a descrição do</w:t>
      </w:r>
      <w:r>
        <w:rPr>
          <w:b/>
          <w:bCs/>
          <w:sz w:val="24"/>
          <w:szCs w:val="24"/>
        </w:rPr>
        <w:t xml:space="preserve"> item 8.1.</w:t>
      </w:r>
    </w:p>
    <w:p w14:paraId="4E12E47E" w14:textId="77777777" w:rsidR="00353F2F" w:rsidRDefault="00000000">
      <w:pPr>
        <w:spacing w:line="276" w:lineRule="auto"/>
        <w:contextualSpacing/>
        <w:jc w:val="both"/>
        <w:rPr>
          <w:sz w:val="24"/>
          <w:szCs w:val="24"/>
        </w:rPr>
      </w:pPr>
      <w:r>
        <w:rPr>
          <w:b/>
          <w:bCs/>
          <w:sz w:val="24"/>
          <w:szCs w:val="24"/>
        </w:rPr>
        <w:t>12.2.</w:t>
      </w:r>
      <w:r>
        <w:rPr>
          <w:sz w:val="24"/>
          <w:szCs w:val="24"/>
        </w:rPr>
        <w:t xml:space="preserve"> A solução não necessita de parcelamento na sua entrega, pois é prestação única de serviço.</w:t>
      </w:r>
    </w:p>
    <w:p w14:paraId="45D49F0C" w14:textId="77777777" w:rsidR="00353F2F" w:rsidRDefault="00353F2F">
      <w:pPr>
        <w:spacing w:line="276" w:lineRule="auto"/>
        <w:contextualSpacing/>
        <w:jc w:val="both"/>
        <w:rPr>
          <w:sz w:val="24"/>
          <w:szCs w:val="24"/>
        </w:rPr>
      </w:pPr>
    </w:p>
    <w:p w14:paraId="08E67112" w14:textId="77777777" w:rsidR="00353F2F" w:rsidRDefault="00000000">
      <w:pPr>
        <w:suppressAutoHyphens w:val="0"/>
        <w:spacing w:line="276" w:lineRule="auto"/>
        <w:contextualSpacing/>
        <w:jc w:val="both"/>
        <w:rPr>
          <w:sz w:val="24"/>
          <w:szCs w:val="24"/>
        </w:rPr>
      </w:pPr>
      <w:r>
        <w:rPr>
          <w:b/>
          <w:sz w:val="24"/>
          <w:szCs w:val="24"/>
        </w:rPr>
        <w:t>13. CONTRATAÇÕES CORRELATAS E/OU INTERDEPENDENTES</w:t>
      </w:r>
    </w:p>
    <w:p w14:paraId="0B8C6DA0" w14:textId="77777777" w:rsidR="00353F2F" w:rsidRDefault="00000000">
      <w:pPr>
        <w:suppressAutoHyphens w:val="0"/>
        <w:spacing w:line="276" w:lineRule="auto"/>
        <w:contextualSpacing/>
        <w:jc w:val="both"/>
        <w:rPr>
          <w:sz w:val="24"/>
          <w:szCs w:val="24"/>
        </w:rPr>
      </w:pPr>
      <w:r>
        <w:rPr>
          <w:b/>
          <w:bCs/>
          <w:sz w:val="24"/>
          <w:szCs w:val="24"/>
        </w:rPr>
        <w:t>13.1.</w:t>
      </w:r>
      <w:r>
        <w:rPr>
          <w:sz w:val="24"/>
          <w:szCs w:val="24"/>
        </w:rPr>
        <w:t xml:space="preserve"> Não haverá </w:t>
      </w:r>
      <w:r>
        <w:rPr>
          <w:rFonts w:eastAsia="Arial"/>
          <w:sz w:val="24"/>
          <w:szCs w:val="24"/>
        </w:rPr>
        <w:t>permissão de uso</w:t>
      </w:r>
      <w:r>
        <w:rPr>
          <w:sz w:val="24"/>
          <w:szCs w:val="24"/>
        </w:rPr>
        <w:t xml:space="preserve"> correlatas.</w:t>
      </w:r>
    </w:p>
    <w:p w14:paraId="25563B70" w14:textId="77777777" w:rsidR="00353F2F" w:rsidRDefault="00353F2F">
      <w:pPr>
        <w:spacing w:line="276" w:lineRule="auto"/>
        <w:contextualSpacing/>
        <w:jc w:val="both"/>
        <w:rPr>
          <w:sz w:val="24"/>
          <w:szCs w:val="24"/>
        </w:rPr>
      </w:pPr>
    </w:p>
    <w:p w14:paraId="783306E2" w14:textId="77777777" w:rsidR="00353F2F" w:rsidRDefault="00000000">
      <w:pPr>
        <w:suppressAutoHyphens w:val="0"/>
        <w:spacing w:line="276" w:lineRule="auto"/>
        <w:contextualSpacing/>
        <w:jc w:val="both"/>
        <w:rPr>
          <w:sz w:val="24"/>
          <w:szCs w:val="24"/>
        </w:rPr>
      </w:pPr>
      <w:r>
        <w:rPr>
          <w:b/>
          <w:sz w:val="24"/>
          <w:szCs w:val="24"/>
        </w:rPr>
        <w:t>14. RESULTADOS PRETENDIDOS COM A CONTRATAÇÃO</w:t>
      </w:r>
    </w:p>
    <w:p w14:paraId="589C0C14" w14:textId="77777777" w:rsidR="00353F2F" w:rsidRDefault="00000000">
      <w:pPr>
        <w:spacing w:line="276" w:lineRule="auto"/>
        <w:contextualSpacing/>
        <w:jc w:val="both"/>
        <w:rPr>
          <w:sz w:val="24"/>
          <w:szCs w:val="24"/>
        </w:rPr>
      </w:pPr>
      <w:r>
        <w:rPr>
          <w:b/>
          <w:sz w:val="24"/>
          <w:szCs w:val="24"/>
        </w:rPr>
        <w:t>14.1.</w:t>
      </w:r>
      <w:r>
        <w:rPr>
          <w:sz w:val="24"/>
          <w:szCs w:val="24"/>
        </w:rPr>
        <w:t xml:space="preserve"> Com a </w:t>
      </w:r>
      <w:r>
        <w:rPr>
          <w:rFonts w:eastAsia="Arial"/>
          <w:sz w:val="24"/>
          <w:szCs w:val="24"/>
        </w:rPr>
        <w:t>permissão de uso</w:t>
      </w:r>
      <w:r>
        <w:rPr>
          <w:sz w:val="24"/>
          <w:szCs w:val="24"/>
        </w:rPr>
        <w:t xml:space="preserve"> tem como resultado pretendido a economia e eficiência na obtenção das melhores propostas para atender os objetos do</w:t>
      </w:r>
      <w:r>
        <w:rPr>
          <w:b/>
          <w:bCs/>
          <w:sz w:val="24"/>
          <w:szCs w:val="24"/>
        </w:rPr>
        <w:t xml:space="preserve"> item 8.1.</w:t>
      </w:r>
    </w:p>
    <w:p w14:paraId="75883E65" w14:textId="77777777" w:rsidR="00353F2F" w:rsidRDefault="00000000">
      <w:pPr>
        <w:spacing w:line="276" w:lineRule="auto"/>
        <w:contextualSpacing/>
        <w:jc w:val="both"/>
        <w:rPr>
          <w:sz w:val="24"/>
          <w:szCs w:val="24"/>
        </w:rPr>
      </w:pPr>
      <w:r>
        <w:rPr>
          <w:b/>
          <w:sz w:val="24"/>
          <w:szCs w:val="24"/>
        </w:rPr>
        <w:t>14.2.</w:t>
      </w:r>
      <w:r>
        <w:rPr>
          <w:sz w:val="24"/>
          <w:szCs w:val="24"/>
        </w:rPr>
        <w:t xml:space="preserve"> Os resultados da presente </w:t>
      </w:r>
      <w:r>
        <w:rPr>
          <w:rFonts w:eastAsia="Arial"/>
          <w:sz w:val="24"/>
          <w:szCs w:val="24"/>
        </w:rPr>
        <w:t xml:space="preserve">permissão de uso </w:t>
      </w:r>
      <w:r>
        <w:rPr>
          <w:sz w:val="24"/>
          <w:szCs w:val="24"/>
        </w:rPr>
        <w:t>serão econômicos e, uma vez que a permissão de uso trará as melhores propostas, gerando economia e principalmente resolvendo uma demanda do evento.</w:t>
      </w:r>
    </w:p>
    <w:p w14:paraId="06CE8E73" w14:textId="77777777" w:rsidR="00353F2F" w:rsidRDefault="00000000">
      <w:pPr>
        <w:spacing w:line="276" w:lineRule="auto"/>
        <w:contextualSpacing/>
        <w:jc w:val="both"/>
        <w:rPr>
          <w:sz w:val="24"/>
          <w:szCs w:val="24"/>
        </w:rPr>
      </w:pPr>
      <w:r>
        <w:rPr>
          <w:b/>
          <w:sz w:val="24"/>
          <w:szCs w:val="24"/>
        </w:rPr>
        <w:t>15. PROVIDÊNCIAS A SEREM ADOTADAS</w:t>
      </w:r>
    </w:p>
    <w:p w14:paraId="3D3B78AA" w14:textId="77777777" w:rsidR="00353F2F" w:rsidRDefault="00000000">
      <w:pPr>
        <w:spacing w:line="276" w:lineRule="auto"/>
        <w:contextualSpacing/>
        <w:jc w:val="both"/>
        <w:rPr>
          <w:sz w:val="24"/>
          <w:szCs w:val="24"/>
        </w:rPr>
      </w:pPr>
      <w:r>
        <w:rPr>
          <w:b/>
          <w:sz w:val="24"/>
          <w:szCs w:val="24"/>
        </w:rPr>
        <w:t>15.1. Recursos materiais e pagamento</w:t>
      </w:r>
    </w:p>
    <w:p w14:paraId="2D90F603" w14:textId="77777777" w:rsidR="00353F2F" w:rsidRDefault="00000000">
      <w:pPr>
        <w:spacing w:line="276" w:lineRule="auto"/>
        <w:contextualSpacing/>
        <w:jc w:val="both"/>
        <w:rPr>
          <w:sz w:val="24"/>
          <w:szCs w:val="24"/>
        </w:rPr>
      </w:pPr>
      <w:r>
        <w:rPr>
          <w:b/>
          <w:sz w:val="24"/>
          <w:szCs w:val="24"/>
        </w:rPr>
        <w:t>15.1.1.</w:t>
      </w:r>
      <w:r>
        <w:rPr>
          <w:sz w:val="24"/>
          <w:szCs w:val="24"/>
        </w:rPr>
        <w:t xml:space="preserve"> Formalização do edital, com as respectivas publicações.</w:t>
      </w:r>
    </w:p>
    <w:p w14:paraId="2D3AAC47" w14:textId="77777777" w:rsidR="00353F2F" w:rsidRDefault="00000000">
      <w:pPr>
        <w:spacing w:line="276" w:lineRule="auto"/>
        <w:contextualSpacing/>
        <w:jc w:val="both"/>
        <w:rPr>
          <w:sz w:val="24"/>
          <w:szCs w:val="24"/>
        </w:rPr>
      </w:pPr>
      <w:r>
        <w:rPr>
          <w:b/>
          <w:bCs/>
          <w:sz w:val="24"/>
          <w:szCs w:val="24"/>
        </w:rPr>
        <w:t>15.2.</w:t>
      </w:r>
      <w:r>
        <w:rPr>
          <w:sz w:val="24"/>
          <w:szCs w:val="24"/>
        </w:rPr>
        <w:t xml:space="preserve"> Julgamento das propostas e avaliação da Comissão Especial nomeada através da Portaria N°. 9.696/2025 publicada em 20/02/2025 no DOM-ES Edição Nº. 2.709 alterada pela Portaria Nº 9.793/2025 publicada em 20/03/2025 no DOM-ES Edição Nº. 2.726, nomeada para realização das festividades em comemoração aos 62 anos de emancipação político administrativa do Município de São Gabriel da Palha.</w:t>
      </w:r>
    </w:p>
    <w:p w14:paraId="3EEFFBCE" w14:textId="77777777" w:rsidR="00353F2F" w:rsidRDefault="00000000">
      <w:pPr>
        <w:spacing w:line="276" w:lineRule="auto"/>
        <w:contextualSpacing/>
        <w:jc w:val="both"/>
        <w:rPr>
          <w:sz w:val="24"/>
          <w:szCs w:val="24"/>
        </w:rPr>
      </w:pPr>
      <w:r>
        <w:rPr>
          <w:b/>
          <w:bCs/>
          <w:sz w:val="24"/>
          <w:szCs w:val="24"/>
        </w:rPr>
        <w:t>15.3.</w:t>
      </w:r>
      <w:r>
        <w:rPr>
          <w:sz w:val="24"/>
          <w:szCs w:val="24"/>
        </w:rPr>
        <w:t xml:space="preserve"> Publicação dos resultados e recursos.</w:t>
      </w:r>
    </w:p>
    <w:p w14:paraId="179BE9C7" w14:textId="77777777" w:rsidR="00353F2F" w:rsidRDefault="00000000">
      <w:pPr>
        <w:spacing w:line="276" w:lineRule="auto"/>
        <w:contextualSpacing/>
        <w:jc w:val="both"/>
        <w:rPr>
          <w:sz w:val="24"/>
          <w:szCs w:val="24"/>
        </w:rPr>
      </w:pPr>
      <w:r>
        <w:rPr>
          <w:b/>
          <w:bCs/>
          <w:sz w:val="24"/>
          <w:szCs w:val="24"/>
        </w:rPr>
        <w:t>15.4.</w:t>
      </w:r>
      <w:r>
        <w:rPr>
          <w:sz w:val="24"/>
          <w:szCs w:val="24"/>
        </w:rPr>
        <w:t xml:space="preserve"> Nomeação dos fiscais da permissão, conforme indicado no edital e termo de referência.</w:t>
      </w:r>
    </w:p>
    <w:p w14:paraId="536425E6" w14:textId="77777777" w:rsidR="00353F2F" w:rsidRDefault="00000000">
      <w:pPr>
        <w:spacing w:line="276" w:lineRule="auto"/>
        <w:contextualSpacing/>
        <w:jc w:val="both"/>
        <w:rPr>
          <w:sz w:val="24"/>
          <w:szCs w:val="24"/>
        </w:rPr>
      </w:pPr>
      <w:r>
        <w:rPr>
          <w:b/>
          <w:bCs/>
          <w:sz w:val="24"/>
          <w:szCs w:val="24"/>
        </w:rPr>
        <w:t>15.5.</w:t>
      </w:r>
      <w:r>
        <w:rPr>
          <w:sz w:val="24"/>
          <w:szCs w:val="24"/>
        </w:rPr>
        <w:t xml:space="preserve"> Entrega dos objetos da permissão de uso e fiscalização por parte dos fiscais.</w:t>
      </w:r>
    </w:p>
    <w:p w14:paraId="440EC1A5" w14:textId="77777777" w:rsidR="00353F2F" w:rsidRDefault="00000000">
      <w:pPr>
        <w:spacing w:line="276" w:lineRule="auto"/>
        <w:contextualSpacing/>
        <w:jc w:val="both"/>
        <w:rPr>
          <w:sz w:val="24"/>
          <w:szCs w:val="24"/>
        </w:rPr>
      </w:pPr>
      <w:r>
        <w:rPr>
          <w:b/>
          <w:sz w:val="24"/>
          <w:szCs w:val="24"/>
        </w:rPr>
        <w:t>15.6. Não cumprimento, caso fortuito ou força maior.</w:t>
      </w:r>
    </w:p>
    <w:p w14:paraId="0527AFA9" w14:textId="77777777" w:rsidR="00353F2F" w:rsidRDefault="00000000">
      <w:pPr>
        <w:spacing w:line="276" w:lineRule="auto"/>
        <w:contextualSpacing/>
        <w:jc w:val="both"/>
        <w:rPr>
          <w:sz w:val="24"/>
          <w:szCs w:val="24"/>
        </w:rPr>
      </w:pPr>
      <w:r>
        <w:rPr>
          <w:b/>
          <w:bCs/>
          <w:sz w:val="24"/>
          <w:szCs w:val="24"/>
        </w:rPr>
        <w:t xml:space="preserve">15.6.1. </w:t>
      </w:r>
      <w:r>
        <w:rPr>
          <w:sz w:val="24"/>
          <w:szCs w:val="24"/>
        </w:rPr>
        <w:t xml:space="preserve">Ocorrendo alguma situação de impedimento ou execução total ou parcial, deveram ser adotadas as medidas legais e contratuais. </w:t>
      </w:r>
    </w:p>
    <w:p w14:paraId="5E8A9C44" w14:textId="77777777" w:rsidR="00353F2F" w:rsidRDefault="00353F2F">
      <w:pPr>
        <w:spacing w:line="276" w:lineRule="auto"/>
        <w:contextualSpacing/>
        <w:jc w:val="both"/>
        <w:rPr>
          <w:b/>
          <w:sz w:val="24"/>
          <w:szCs w:val="24"/>
        </w:rPr>
      </w:pPr>
    </w:p>
    <w:p w14:paraId="0699CD8D" w14:textId="77777777" w:rsidR="00353F2F" w:rsidRDefault="00000000">
      <w:pPr>
        <w:suppressAutoHyphens w:val="0"/>
        <w:spacing w:line="276" w:lineRule="auto"/>
        <w:contextualSpacing/>
        <w:jc w:val="both"/>
        <w:rPr>
          <w:sz w:val="24"/>
          <w:szCs w:val="24"/>
        </w:rPr>
      </w:pPr>
      <w:r>
        <w:rPr>
          <w:b/>
          <w:sz w:val="24"/>
          <w:szCs w:val="24"/>
        </w:rPr>
        <w:t>16. POSSÍVEIS IMPACTOS AMBIENTAIS</w:t>
      </w:r>
    </w:p>
    <w:p w14:paraId="556F3C77" w14:textId="77777777" w:rsidR="00353F2F" w:rsidRDefault="00000000">
      <w:pPr>
        <w:spacing w:line="276" w:lineRule="auto"/>
        <w:contextualSpacing/>
        <w:jc w:val="both"/>
        <w:rPr>
          <w:sz w:val="24"/>
          <w:szCs w:val="24"/>
        </w:rPr>
      </w:pPr>
      <w:r>
        <w:rPr>
          <w:b/>
          <w:bCs/>
          <w:sz w:val="24"/>
          <w:szCs w:val="24"/>
        </w:rPr>
        <w:t>16.1.</w:t>
      </w:r>
      <w:r>
        <w:rPr>
          <w:sz w:val="24"/>
          <w:szCs w:val="24"/>
        </w:rPr>
        <w:t xml:space="preserve"> Não haverá danos ao meio ambiente uma vez que os serviços não gerarão tal problema</w:t>
      </w:r>
      <w:r>
        <w:rPr>
          <w:b/>
          <w:sz w:val="24"/>
          <w:szCs w:val="24"/>
        </w:rPr>
        <w:t>.</w:t>
      </w:r>
      <w:r>
        <w:rPr>
          <w:sz w:val="24"/>
          <w:szCs w:val="24"/>
        </w:rPr>
        <w:t xml:space="preserve"> </w:t>
      </w:r>
    </w:p>
    <w:p w14:paraId="276F7B72" w14:textId="77777777" w:rsidR="00353F2F" w:rsidRDefault="00353F2F">
      <w:pPr>
        <w:spacing w:line="276" w:lineRule="auto"/>
        <w:contextualSpacing/>
        <w:jc w:val="both"/>
        <w:rPr>
          <w:sz w:val="24"/>
          <w:szCs w:val="24"/>
        </w:rPr>
      </w:pPr>
    </w:p>
    <w:p w14:paraId="7ADF9290" w14:textId="77777777" w:rsidR="00353F2F" w:rsidRDefault="00000000">
      <w:pPr>
        <w:spacing w:line="276" w:lineRule="auto"/>
        <w:contextualSpacing/>
        <w:jc w:val="both"/>
        <w:rPr>
          <w:sz w:val="24"/>
          <w:szCs w:val="24"/>
        </w:rPr>
      </w:pPr>
      <w:r>
        <w:rPr>
          <w:b/>
          <w:sz w:val="24"/>
          <w:szCs w:val="24"/>
        </w:rPr>
        <w:t>17. DECLARAÇÕES DE VIABILIDADE</w:t>
      </w:r>
    </w:p>
    <w:p w14:paraId="6E068975" w14:textId="77777777" w:rsidR="00353F2F" w:rsidRDefault="00000000">
      <w:pPr>
        <w:spacing w:line="276" w:lineRule="auto"/>
        <w:contextualSpacing/>
        <w:jc w:val="both"/>
        <w:rPr>
          <w:sz w:val="24"/>
          <w:szCs w:val="24"/>
        </w:rPr>
      </w:pPr>
      <w:r>
        <w:rPr>
          <w:b/>
          <w:bCs/>
          <w:sz w:val="24"/>
          <w:szCs w:val="24"/>
        </w:rPr>
        <w:t>17.1.</w:t>
      </w:r>
      <w:r>
        <w:rPr>
          <w:sz w:val="24"/>
          <w:szCs w:val="24"/>
        </w:rPr>
        <w:t xml:space="preserve"> A presente permissão, demonstra sua viabilidade, mediante os argumentos elencados neste Estudo e seus anexos. </w:t>
      </w:r>
    </w:p>
    <w:p w14:paraId="0BD4441E" w14:textId="77777777" w:rsidR="00353F2F" w:rsidRDefault="00353F2F">
      <w:pPr>
        <w:spacing w:line="276" w:lineRule="auto"/>
        <w:contextualSpacing/>
        <w:jc w:val="both"/>
        <w:rPr>
          <w:sz w:val="24"/>
          <w:szCs w:val="24"/>
        </w:rPr>
      </w:pPr>
    </w:p>
    <w:p w14:paraId="6945FB0D" w14:textId="77777777" w:rsidR="00353F2F" w:rsidRDefault="00000000">
      <w:pPr>
        <w:spacing w:line="276" w:lineRule="auto"/>
        <w:contextualSpacing/>
        <w:jc w:val="both"/>
        <w:rPr>
          <w:sz w:val="24"/>
          <w:szCs w:val="24"/>
        </w:rPr>
      </w:pPr>
      <w:r>
        <w:rPr>
          <w:b/>
          <w:sz w:val="24"/>
          <w:szCs w:val="24"/>
        </w:rPr>
        <w:t>18. JUSTIFICATIVAS DA VIABILIDADE</w:t>
      </w:r>
    </w:p>
    <w:p w14:paraId="3CBD1EDA" w14:textId="77777777" w:rsidR="00353F2F" w:rsidRDefault="00000000">
      <w:pPr>
        <w:spacing w:line="276" w:lineRule="auto"/>
        <w:contextualSpacing/>
        <w:jc w:val="both"/>
        <w:rPr>
          <w:sz w:val="24"/>
          <w:szCs w:val="24"/>
        </w:rPr>
      </w:pPr>
      <w:r>
        <w:rPr>
          <w:b/>
          <w:bCs/>
          <w:sz w:val="24"/>
          <w:szCs w:val="24"/>
        </w:rPr>
        <w:t>18.1.</w:t>
      </w:r>
      <w:r>
        <w:rPr>
          <w:sz w:val="24"/>
          <w:szCs w:val="24"/>
        </w:rPr>
        <w:t xml:space="preserve"> Considerando que o objeto em tela se trata de iniciativa da Secretaria Municipal de Cultura e Arte no sentido da </w:t>
      </w:r>
      <w:r>
        <w:rPr>
          <w:b/>
          <w:sz w:val="24"/>
          <w:szCs w:val="24"/>
        </w:rPr>
        <w:t xml:space="preserve">realização de </w:t>
      </w:r>
      <w:r>
        <w:rPr>
          <w:rFonts w:eastAsia="Arial"/>
          <w:b/>
          <w:bCs/>
          <w:sz w:val="24"/>
          <w:szCs w:val="24"/>
        </w:rPr>
        <w:t>permissão de uso</w:t>
      </w:r>
      <w:r>
        <w:rPr>
          <w:sz w:val="24"/>
          <w:szCs w:val="24"/>
        </w:rPr>
        <w:t xml:space="preserve"> para atender o objeto conforme os seguintes itens: </w:t>
      </w:r>
      <w:bookmarkStart w:id="0" w:name="_Hlk161295565"/>
      <w:r>
        <w:rPr>
          <w:sz w:val="24"/>
          <w:szCs w:val="24"/>
        </w:rPr>
        <w:t xml:space="preserve">Cenografia / Decoração para frente do palco e portal de entrada da festa/ Mobiliário / Mesas e cadeiras para áreas de camarim / Equipes de apoio da festa / Stand da Polícia Militar/ Stand para a equipe da Secretaria Municipal de Saúde / Equipe de gravação e transmissão simultânea de imagens dos shows, desde o início das programações / Plano de mídia incluindo, a criação, confecção, aplicação e divulgação em redes sociais com realização de tráfego orgânico e tráfego pago, anúncio em TV aberta pelo período de pelo menos 10 dias que antecedem as festividades / outdoor em pontos da cidade e região com pelo menos 15 dias que antecedem as festividades / inserção em pelo menos duas Rádios de grande abrangência na região / divulgação volante com carro de som/ Criação e confecção de </w:t>
      </w:r>
      <w:r>
        <w:rPr>
          <w:sz w:val="24"/>
          <w:szCs w:val="24"/>
        </w:rPr>
        <w:lastRenderedPageBreak/>
        <w:t>material comunicação visual (lonas) a ser instalado na área do evento como portal de entrada, faixas de segurança, faixas do palco, backdrop e demais sinalizações.</w:t>
      </w:r>
      <w:bookmarkEnd w:id="0"/>
    </w:p>
    <w:p w14:paraId="3E557813" w14:textId="77777777" w:rsidR="00353F2F" w:rsidRDefault="00000000">
      <w:pPr>
        <w:tabs>
          <w:tab w:val="left" w:pos="142"/>
        </w:tabs>
        <w:spacing w:line="276" w:lineRule="auto"/>
        <w:contextualSpacing/>
        <w:jc w:val="both"/>
        <w:rPr>
          <w:sz w:val="24"/>
          <w:szCs w:val="24"/>
        </w:rPr>
      </w:pPr>
      <w:r>
        <w:rPr>
          <w:b/>
          <w:bCs/>
          <w:sz w:val="24"/>
          <w:szCs w:val="24"/>
        </w:rPr>
        <w:t>18.2.</w:t>
      </w:r>
      <w:r>
        <w:rPr>
          <w:sz w:val="24"/>
          <w:szCs w:val="24"/>
        </w:rPr>
        <w:t xml:space="preserve"> Considerando que a razão da realização de festividades de emancipação é um movimento cultural em nosso país, em que todos os municípios têm o costume de realizar algum tipo de festividade, de cunho cultural, social e/ou econômico, além de levar alegria ao povo, leva desenvolvimento econômico e cultural, uma vez que os shows e uma estrutura completa de grande porte com comercialização de produtos e exploração de camarotes e espaços, são abertura e oportunidades para reunir público no evento que acabam prestigiando artistas menores, regionais e locais, além do consumo de vendedores locais que aproveitam o momento e consumo em nossa cidade durante o evento.</w:t>
      </w:r>
    </w:p>
    <w:p w14:paraId="6FEC3370" w14:textId="77777777" w:rsidR="00353F2F" w:rsidRDefault="00353F2F">
      <w:pPr>
        <w:tabs>
          <w:tab w:val="left" w:pos="142"/>
        </w:tabs>
        <w:spacing w:line="276" w:lineRule="auto"/>
        <w:contextualSpacing/>
        <w:jc w:val="both"/>
        <w:rPr>
          <w:sz w:val="24"/>
          <w:szCs w:val="24"/>
        </w:rPr>
      </w:pPr>
    </w:p>
    <w:p w14:paraId="537E34EA" w14:textId="77777777" w:rsidR="00353F2F" w:rsidRDefault="00000000">
      <w:pPr>
        <w:spacing w:line="276" w:lineRule="auto"/>
        <w:contextualSpacing/>
        <w:jc w:val="both"/>
        <w:rPr>
          <w:sz w:val="24"/>
          <w:szCs w:val="24"/>
        </w:rPr>
      </w:pPr>
      <w:r>
        <w:rPr>
          <w:sz w:val="24"/>
          <w:szCs w:val="24"/>
        </w:rPr>
        <w:t xml:space="preserve">São Gabriel da Palha/ES, 19 de março de 2025. </w:t>
      </w:r>
    </w:p>
    <w:p w14:paraId="2BC0DE22" w14:textId="77777777" w:rsidR="00353F2F" w:rsidRDefault="00353F2F">
      <w:pPr>
        <w:spacing w:line="276" w:lineRule="auto"/>
        <w:contextualSpacing/>
        <w:jc w:val="both"/>
        <w:rPr>
          <w:sz w:val="24"/>
          <w:szCs w:val="24"/>
        </w:rPr>
      </w:pPr>
    </w:p>
    <w:p w14:paraId="21169220" w14:textId="77777777" w:rsidR="00353F2F" w:rsidRDefault="00353F2F">
      <w:pPr>
        <w:tabs>
          <w:tab w:val="left" w:pos="142"/>
        </w:tabs>
        <w:spacing w:line="276" w:lineRule="auto"/>
        <w:contextualSpacing/>
        <w:jc w:val="both"/>
        <w:rPr>
          <w:sz w:val="24"/>
          <w:szCs w:val="24"/>
        </w:rPr>
      </w:pPr>
    </w:p>
    <w:p w14:paraId="79F08BF2" w14:textId="77777777" w:rsidR="00353F2F" w:rsidRDefault="00000000">
      <w:pPr>
        <w:spacing w:line="276" w:lineRule="auto"/>
        <w:rPr>
          <w:b/>
          <w:sz w:val="24"/>
          <w:szCs w:val="24"/>
        </w:rPr>
      </w:pPr>
      <w:r>
        <w:rPr>
          <w:b/>
          <w:sz w:val="24"/>
          <w:szCs w:val="24"/>
        </w:rPr>
        <w:t>RESPONSÁVEL:</w:t>
      </w:r>
    </w:p>
    <w:p w14:paraId="1C35B735" w14:textId="77777777" w:rsidR="00353F2F" w:rsidRDefault="00353F2F">
      <w:pPr>
        <w:spacing w:line="276" w:lineRule="auto"/>
        <w:rPr>
          <w:b/>
          <w:sz w:val="24"/>
          <w:szCs w:val="24"/>
        </w:rPr>
      </w:pPr>
    </w:p>
    <w:p w14:paraId="53C21C22" w14:textId="77777777" w:rsidR="00353F2F" w:rsidRDefault="00353F2F">
      <w:pPr>
        <w:spacing w:line="276" w:lineRule="auto"/>
        <w:rPr>
          <w:b/>
          <w:sz w:val="24"/>
          <w:szCs w:val="24"/>
        </w:rPr>
      </w:pPr>
    </w:p>
    <w:p w14:paraId="58BE20D0" w14:textId="77777777" w:rsidR="00353F2F" w:rsidRDefault="00000000">
      <w:pPr>
        <w:suppressAutoHyphens w:val="0"/>
        <w:spacing w:line="276" w:lineRule="auto"/>
        <w:contextualSpacing/>
        <w:jc w:val="both"/>
        <w:rPr>
          <w:sz w:val="24"/>
          <w:szCs w:val="24"/>
        </w:rPr>
      </w:pPr>
      <w:r>
        <w:rPr>
          <w:b/>
          <w:sz w:val="24"/>
          <w:szCs w:val="24"/>
        </w:rPr>
        <w:t>Elaborado por:</w:t>
      </w:r>
    </w:p>
    <w:p w14:paraId="10FDAAF3" w14:textId="77777777" w:rsidR="00353F2F" w:rsidRDefault="00353F2F">
      <w:pPr>
        <w:tabs>
          <w:tab w:val="left" w:pos="142"/>
        </w:tabs>
        <w:spacing w:line="276" w:lineRule="auto"/>
        <w:contextualSpacing/>
        <w:jc w:val="both"/>
        <w:rPr>
          <w:sz w:val="24"/>
          <w:szCs w:val="24"/>
        </w:rPr>
      </w:pPr>
    </w:p>
    <w:p w14:paraId="6E93E884" w14:textId="77777777" w:rsidR="00353F2F" w:rsidRDefault="00000000">
      <w:pPr>
        <w:spacing w:line="276" w:lineRule="auto"/>
        <w:contextualSpacing/>
        <w:jc w:val="center"/>
        <w:rPr>
          <w:sz w:val="24"/>
          <w:szCs w:val="24"/>
        </w:rPr>
      </w:pPr>
      <w:bookmarkStart w:id="1" w:name="_Hlk161652133"/>
      <w:r>
        <w:rPr>
          <w:b/>
          <w:bCs/>
          <w:sz w:val="24"/>
          <w:szCs w:val="24"/>
        </w:rPr>
        <w:t>CÁSSIO P. XAVIER DA SILVA</w:t>
      </w:r>
    </w:p>
    <w:p w14:paraId="3B4C11A8" w14:textId="77777777" w:rsidR="00353F2F" w:rsidRDefault="00000000">
      <w:pPr>
        <w:spacing w:line="276" w:lineRule="auto"/>
        <w:contextualSpacing/>
        <w:jc w:val="center"/>
        <w:rPr>
          <w:sz w:val="24"/>
          <w:szCs w:val="24"/>
        </w:rPr>
      </w:pPr>
      <w:r>
        <w:rPr>
          <w:sz w:val="24"/>
          <w:szCs w:val="24"/>
        </w:rPr>
        <w:t>Assistente Administrativo</w:t>
      </w:r>
    </w:p>
    <w:p w14:paraId="704E1DB0" w14:textId="77777777" w:rsidR="00353F2F" w:rsidRDefault="00000000">
      <w:pPr>
        <w:spacing w:line="276" w:lineRule="auto"/>
        <w:contextualSpacing/>
        <w:jc w:val="center"/>
        <w:rPr>
          <w:rFonts w:eastAsia="Arial"/>
          <w:sz w:val="24"/>
          <w:szCs w:val="24"/>
        </w:rPr>
      </w:pPr>
      <w:r>
        <w:rPr>
          <w:sz w:val="24"/>
          <w:szCs w:val="24"/>
        </w:rPr>
        <w:t>Mat. Nº. 002967</w:t>
      </w:r>
      <w:r>
        <w:rPr>
          <w:rFonts w:eastAsia="Arial"/>
          <w:color w:val="000000"/>
          <w:sz w:val="24"/>
          <w:szCs w:val="24"/>
        </w:rPr>
        <w:t xml:space="preserve"> - </w:t>
      </w:r>
      <w:r>
        <w:rPr>
          <w:rFonts w:eastAsia="Arial"/>
          <w:sz w:val="24"/>
          <w:szCs w:val="24"/>
        </w:rPr>
        <w:t>Decreto Nº. 242/2008.</w:t>
      </w:r>
    </w:p>
    <w:bookmarkEnd w:id="1"/>
    <w:p w14:paraId="7FD5E9F6" w14:textId="77777777" w:rsidR="00353F2F" w:rsidRDefault="00353F2F">
      <w:pPr>
        <w:spacing w:line="276" w:lineRule="auto"/>
        <w:contextualSpacing/>
        <w:jc w:val="both"/>
        <w:rPr>
          <w:sz w:val="24"/>
          <w:szCs w:val="24"/>
        </w:rPr>
      </w:pPr>
    </w:p>
    <w:p w14:paraId="4C7D7A7A" w14:textId="77777777" w:rsidR="00353F2F" w:rsidRDefault="00000000">
      <w:pPr>
        <w:spacing w:line="276" w:lineRule="auto"/>
        <w:contextualSpacing/>
        <w:jc w:val="both"/>
        <w:rPr>
          <w:rFonts w:eastAsia="Arial"/>
          <w:b/>
          <w:sz w:val="24"/>
          <w:szCs w:val="24"/>
        </w:rPr>
      </w:pPr>
      <w:r>
        <w:rPr>
          <w:rFonts w:eastAsia="Arial"/>
          <w:b/>
          <w:sz w:val="24"/>
          <w:szCs w:val="24"/>
        </w:rPr>
        <w:t>Autorizado por:</w:t>
      </w:r>
    </w:p>
    <w:p w14:paraId="04D07AC2" w14:textId="77777777" w:rsidR="00353F2F" w:rsidRDefault="00353F2F">
      <w:pPr>
        <w:spacing w:line="276" w:lineRule="auto"/>
        <w:contextualSpacing/>
        <w:jc w:val="both"/>
        <w:rPr>
          <w:rFonts w:eastAsia="Arial"/>
          <w:b/>
          <w:sz w:val="24"/>
          <w:szCs w:val="24"/>
        </w:rPr>
      </w:pPr>
    </w:p>
    <w:p w14:paraId="4D020F2F" w14:textId="77777777" w:rsidR="00353F2F" w:rsidRDefault="00000000">
      <w:pPr>
        <w:spacing w:line="276" w:lineRule="auto"/>
        <w:contextualSpacing/>
        <w:jc w:val="center"/>
        <w:rPr>
          <w:sz w:val="24"/>
          <w:szCs w:val="24"/>
        </w:rPr>
      </w:pPr>
      <w:bookmarkStart w:id="2" w:name="_Hlk161652294"/>
      <w:r>
        <w:rPr>
          <w:b/>
          <w:bCs/>
          <w:sz w:val="24"/>
          <w:szCs w:val="24"/>
        </w:rPr>
        <w:t>JOSÉ LUIZ VIAL</w:t>
      </w:r>
    </w:p>
    <w:bookmarkEnd w:id="2"/>
    <w:p w14:paraId="630D6C71" w14:textId="77777777" w:rsidR="00353F2F" w:rsidRDefault="00000000">
      <w:pPr>
        <w:tabs>
          <w:tab w:val="left" w:pos="1500"/>
        </w:tabs>
        <w:spacing w:line="276" w:lineRule="auto"/>
        <w:contextualSpacing/>
        <w:jc w:val="center"/>
        <w:rPr>
          <w:sz w:val="24"/>
          <w:szCs w:val="24"/>
        </w:rPr>
      </w:pPr>
      <w:r>
        <w:rPr>
          <w:sz w:val="24"/>
          <w:szCs w:val="24"/>
        </w:rPr>
        <w:t>Secretário Municipal de Cultura e Arte</w:t>
      </w:r>
    </w:p>
    <w:p w14:paraId="15061A3F" w14:textId="77777777" w:rsidR="00353F2F" w:rsidRDefault="00000000">
      <w:pPr>
        <w:tabs>
          <w:tab w:val="left" w:pos="1500"/>
        </w:tabs>
        <w:spacing w:line="276" w:lineRule="auto"/>
        <w:contextualSpacing/>
        <w:jc w:val="center"/>
        <w:rPr>
          <w:sz w:val="24"/>
          <w:szCs w:val="24"/>
        </w:rPr>
      </w:pPr>
      <w:r>
        <w:rPr>
          <w:sz w:val="24"/>
          <w:szCs w:val="24"/>
        </w:rPr>
        <w:t>Presidente da Comissão Portaria Nº. 9.696/2025 / alterada pela Portaria Nº. 9.793/2025.</w:t>
      </w:r>
    </w:p>
    <w:sectPr w:rsidR="00353F2F">
      <w:headerReference w:type="default" r:id="rId7"/>
      <w:footerReference w:type="default" r:id="rId8"/>
      <w:pgSz w:w="11906" w:h="16838"/>
      <w:pgMar w:top="1440" w:right="1080" w:bottom="1701" w:left="1080" w:header="708" w:footer="127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4E4A4" w14:textId="77777777" w:rsidR="00234574" w:rsidRDefault="00234574">
      <w:r>
        <w:separator/>
      </w:r>
    </w:p>
  </w:endnote>
  <w:endnote w:type="continuationSeparator" w:id="0">
    <w:p w14:paraId="0A32B199" w14:textId="77777777" w:rsidR="00234574" w:rsidRDefault="0023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w:altName w:val="Lucida Sans Unicode"/>
    <w:charset w:val="00"/>
    <w:family w:val="swiss"/>
    <w:pitch w:val="default"/>
    <w:sig w:usb0="00000000" w:usb1="00000000" w:usb2="00000000" w:usb3="00000000" w:csb0="00000001" w:csb1="0000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IPMDOI+TimesNewRoman">
    <w:altName w:val="Liberation Mono"/>
    <w:charset w:val="00"/>
    <w:family w:val="roman"/>
    <w:pitch w:val="default"/>
  </w:font>
  <w:font w:name="Univers 45 Light">
    <w:altName w:val="Liberation Mono"/>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7DBE6" w14:textId="77777777" w:rsidR="00353F2F" w:rsidRDefault="00353F2F">
    <w:pPr>
      <w:pBdr>
        <w:top w:val="single" w:sz="4" w:space="0" w:color="000000"/>
      </w:pBdr>
      <w:tabs>
        <w:tab w:val="left" w:pos="540"/>
        <w:tab w:val="center" w:pos="4419"/>
        <w:tab w:val="center" w:pos="4536"/>
        <w:tab w:val="right" w:pos="8838"/>
      </w:tabs>
      <w:jc w:val="center"/>
      <w:rPr>
        <w:rStyle w:val="Nmerodepgina"/>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5F342" w14:textId="77777777" w:rsidR="00234574" w:rsidRDefault="00234574">
      <w:r>
        <w:separator/>
      </w:r>
    </w:p>
  </w:footnote>
  <w:footnote w:type="continuationSeparator" w:id="0">
    <w:p w14:paraId="43743D79" w14:textId="77777777" w:rsidR="00234574" w:rsidRDefault="00234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BB80" w14:textId="77777777" w:rsidR="00353F2F" w:rsidRDefault="00000000">
    <w:pPr>
      <w:jc w:val="center"/>
    </w:pPr>
    <w:r>
      <w:rPr>
        <w:noProof/>
      </w:rPr>
      <w:drawing>
        <wp:anchor distT="0" distB="0" distL="152400" distR="120015" simplePos="0" relativeHeight="251659264" behindDoc="1" locked="0" layoutInCell="0" allowOverlap="1" wp14:anchorId="7B197BC9" wp14:editId="1BAECCCD">
          <wp:simplePos x="0" y="0"/>
          <wp:positionH relativeFrom="column">
            <wp:posOffset>80010</wp:posOffset>
          </wp:positionH>
          <wp:positionV relativeFrom="paragraph">
            <wp:posOffset>52705</wp:posOffset>
          </wp:positionV>
          <wp:extent cx="644525" cy="542290"/>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a:xfrm>
                    <a:off x="0" y="0"/>
                    <a:ext cx="644525" cy="542290"/>
                  </a:xfrm>
                  <a:prstGeom prst="rect">
                    <a:avLst/>
                  </a:prstGeom>
                </pic:spPr>
              </pic:pic>
            </a:graphicData>
          </a:graphic>
        </wp:anchor>
      </w:drawing>
    </w:r>
    <w:r>
      <w:rPr>
        <w:sz w:val="26"/>
        <w:szCs w:val="26"/>
      </w:rPr>
      <w:t>PREFEITURA MUNICIPAL DE SÃO GABRIEL DA PALHA</w:t>
    </w:r>
    <w:r>
      <w:rPr>
        <w:b/>
        <w:sz w:val="26"/>
        <w:szCs w:val="26"/>
      </w:rPr>
      <w:br/>
    </w:r>
    <w:r>
      <w:rPr>
        <w:sz w:val="22"/>
        <w:szCs w:val="22"/>
      </w:rPr>
      <w:t>ESTADO DO ESPÍRITO SANTO</w:t>
    </w:r>
    <w:r>
      <w:rPr>
        <w:b/>
        <w:sz w:val="22"/>
        <w:szCs w:val="22"/>
      </w:rPr>
      <w:br/>
    </w:r>
    <w:r>
      <w:rPr>
        <w:b/>
      </w:rPr>
      <w:t>Secretaria Municipal de Cultura e Arte</w:t>
    </w:r>
  </w:p>
  <w:p w14:paraId="3A49CF1A" w14:textId="77777777" w:rsidR="00353F2F" w:rsidRDefault="00353F2F">
    <w:pPr>
      <w:pStyle w:val="Cabealho"/>
      <w:rPr>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39D1F2"/>
    <w:multiLevelType w:val="multilevel"/>
    <w:tmpl w:val="D239D1F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696074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FC3"/>
    <w:rsid w:val="000B3255"/>
    <w:rsid w:val="00234574"/>
    <w:rsid w:val="002D0209"/>
    <w:rsid w:val="00353F2F"/>
    <w:rsid w:val="00797CD8"/>
    <w:rsid w:val="00986FC3"/>
    <w:rsid w:val="00A20A77"/>
    <w:rsid w:val="00CE6F8E"/>
    <w:rsid w:val="00DC71A8"/>
    <w:rsid w:val="00E37190"/>
    <w:rsid w:val="030509FE"/>
    <w:rsid w:val="180D0831"/>
    <w:rsid w:val="1D9D2E2A"/>
    <w:rsid w:val="25BC35D0"/>
    <w:rsid w:val="46235FD4"/>
    <w:rsid w:val="48A33759"/>
    <w:rsid w:val="4F1609E2"/>
    <w:rsid w:val="542064A7"/>
    <w:rsid w:val="585750EE"/>
    <w:rsid w:val="5C235D30"/>
    <w:rsid w:val="5CAC0CBA"/>
    <w:rsid w:val="5FB70C17"/>
    <w:rsid w:val="65895087"/>
    <w:rsid w:val="6914257B"/>
    <w:rsid w:val="6BD11A34"/>
    <w:rsid w:val="6C065FB0"/>
    <w:rsid w:val="7187536E"/>
    <w:rsid w:val="7D04309A"/>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1B0B4"/>
  <w15:docId w15:val="{95B0EF2E-7491-40F6-891E-59BE6A658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qFormat="1"/>
    <w:lsdException w:name="header" w:qFormat="1"/>
    <w:lsdException w:name="footer" w:qFormat="1"/>
    <w:lsdException w:name="caption" w:qFormat="1"/>
    <w:lsdException w:name="footnote reference"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pPr>
    <w:rPr>
      <w:lang w:eastAsia="zh-CN"/>
    </w:rPr>
  </w:style>
  <w:style w:type="paragraph" w:styleId="Ttulo1">
    <w:name w:val="heading 1"/>
    <w:basedOn w:val="Normal"/>
    <w:next w:val="Normal"/>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qFormat/>
    <w:pPr>
      <w:keepNext/>
      <w:tabs>
        <w:tab w:val="left" w:pos="0"/>
      </w:tabs>
      <w:ind w:left="576" w:hanging="576"/>
      <w:outlineLvl w:val="1"/>
    </w:pPr>
    <w:rPr>
      <w:b/>
      <w:bCs/>
      <w:sz w:val="24"/>
      <w:u w:val="single"/>
    </w:rPr>
  </w:style>
  <w:style w:type="paragraph" w:styleId="Ttulo3">
    <w:name w:val="heading 3"/>
    <w:basedOn w:val="Normal"/>
    <w:next w:val="Normal"/>
    <w:qFormat/>
    <w:pPr>
      <w:keepNext/>
      <w:suppressAutoHyphens w:val="0"/>
      <w:jc w:val="both"/>
      <w:outlineLvl w:val="2"/>
    </w:pPr>
    <w:rPr>
      <w:b/>
      <w:color w:val="00000A"/>
    </w:rPr>
  </w:style>
  <w:style w:type="paragraph" w:styleId="Ttulo4">
    <w:name w:val="heading 4"/>
    <w:basedOn w:val="Normal"/>
    <w:next w:val="Normal"/>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notaderodap">
    <w:name w:val="footnote reference"/>
    <w:qFormat/>
    <w:rPr>
      <w:vertAlign w:val="superscript"/>
    </w:rPr>
  </w:style>
  <w:style w:type="character" w:styleId="Hyperlink">
    <w:name w:val="Hyperlink"/>
    <w:qFormat/>
    <w:rPr>
      <w:color w:val="0000FF"/>
      <w:u w:val="single"/>
    </w:rPr>
  </w:style>
  <w:style w:type="character" w:styleId="Nmerodepgina">
    <w:name w:val="page number"/>
    <w:basedOn w:val="Fontepargpadro1"/>
    <w:qFormat/>
  </w:style>
  <w:style w:type="character" w:customStyle="1" w:styleId="Fontepargpadro1">
    <w:name w:val="Fonte parág. padrão1"/>
    <w:qFormat/>
  </w:style>
  <w:style w:type="paragraph" w:styleId="Lista">
    <w:name w:val="List"/>
    <w:basedOn w:val="Corpodetexto"/>
    <w:qFormat/>
    <w:rPr>
      <w:rFonts w:cs="Lucida Sans"/>
    </w:rPr>
  </w:style>
  <w:style w:type="paragraph" w:styleId="Corpodetexto">
    <w:name w:val="Body Text"/>
    <w:basedOn w:val="Normal"/>
    <w:qFormat/>
    <w:pPr>
      <w:spacing w:after="120"/>
    </w:pPr>
  </w:style>
  <w:style w:type="paragraph" w:styleId="Ttulo">
    <w:name w:val="Title"/>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styleId="Cabealho">
    <w:name w:val="header"/>
    <w:basedOn w:val="Normal"/>
    <w:qFormat/>
    <w:pPr>
      <w:tabs>
        <w:tab w:val="center" w:pos="4419"/>
        <w:tab w:val="right" w:pos="8838"/>
      </w:tabs>
      <w:overflowPunct/>
      <w:textAlignment w:val="baseline"/>
    </w:pPr>
    <w:rPr>
      <w:sz w:val="24"/>
    </w:rPr>
  </w:style>
  <w:style w:type="paragraph" w:styleId="Rodap">
    <w:name w:val="footer"/>
    <w:basedOn w:val="Normal"/>
    <w:qFormat/>
    <w:pPr>
      <w:tabs>
        <w:tab w:val="center" w:pos="4419"/>
        <w:tab w:val="right" w:pos="8838"/>
      </w:tabs>
      <w:overflowPunct/>
      <w:textAlignment w:val="baseline"/>
    </w:pPr>
    <w:rPr>
      <w:sz w:val="24"/>
    </w:rPr>
  </w:style>
  <w:style w:type="paragraph" w:styleId="Legenda">
    <w:name w:val="caption"/>
    <w:basedOn w:val="Normal"/>
    <w:qFormat/>
    <w:pPr>
      <w:suppressLineNumbers/>
      <w:spacing w:before="120" w:after="120"/>
    </w:pPr>
    <w:rPr>
      <w:rFonts w:cs="Lucida Sans"/>
      <w:i/>
      <w:iCs/>
      <w:sz w:val="24"/>
      <w:szCs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qFormat/>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CabealhoChar">
    <w:name w:val="Cabeçalho Char"/>
    <w:qFormat/>
    <w:rPr>
      <w:sz w:val="24"/>
    </w:rPr>
  </w:style>
  <w:style w:type="character" w:customStyle="1" w:styleId="RodapChar">
    <w:name w:val="Rodapé Char"/>
    <w:qFormat/>
    <w:rPr>
      <w:sz w:val="24"/>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customStyle="1" w:styleId="FootnoteCharacters">
    <w:name w:val="Footnote Characters"/>
    <w:basedOn w:val="Fontepargpadro"/>
    <w:qFormat/>
    <w:rPr>
      <w:vertAlign w:val="superscript"/>
    </w:rPr>
  </w:style>
  <w:style w:type="paragraph" w:customStyle="1" w:styleId="Ttulo11">
    <w:name w:val="Título11"/>
    <w:basedOn w:val="Normal"/>
    <w:next w:val="Corpodetexto"/>
    <w:qFormat/>
    <w:pPr>
      <w:keepNext/>
      <w:spacing w:before="240" w:after="120"/>
    </w:pPr>
    <w:rPr>
      <w:rFonts w:ascii="Liberation Sans" w:eastAsia="Microsoft YaHei" w:hAnsi="Liberation Sans" w:cs="Arial"/>
      <w:sz w:val="28"/>
      <w:szCs w:val="28"/>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suppressAutoHyphens/>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suppressAutoHyphen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3539</Words>
  <Characters>19111</Characters>
  <Application>Microsoft Office Word</Application>
  <DocSecurity>0</DocSecurity>
  <Lines>159</Lines>
  <Paragraphs>45</Paragraphs>
  <ScaleCrop>false</ScaleCrop>
  <Company/>
  <LinksUpToDate>false</LinksUpToDate>
  <CharactersWithSpaces>22605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creator>SMEC</dc:creator>
  <cp:lastModifiedBy>Erliton de Mello Braz</cp:lastModifiedBy>
  <cp:revision>6</cp:revision>
  <cp:lastPrinted>2025-04-03T15:32:00Z</cp:lastPrinted>
  <dcterms:created xsi:type="dcterms:W3CDTF">2025-04-01T19:06:00Z</dcterms:created>
  <dcterms:modified xsi:type="dcterms:W3CDTF">2025-04-03T15:32:00Z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KSOProductBuildVer">
    <vt:lpwstr>1046-12.2.0.20782</vt:lpwstr>
  </property>
  <property fmtid="{D5CDD505-2E9C-101B-9397-08002B2CF9AE}" pid="7" name="ICV">
    <vt:lpwstr>AD550AF2CDB2458D9CD9C530D36094FE_13</vt:lpwstr>
  </property>
</Properties>
</file>